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986CB">
      <w:pPr>
        <w:jc w:val="center"/>
      </w:pPr>
    </w:p>
    <w:p w14:paraId="64EB5291">
      <w:pPr>
        <w:jc w:val="center"/>
      </w:pPr>
    </w:p>
    <w:p w14:paraId="4527334B">
      <w:pPr>
        <w:jc w:val="center"/>
      </w:pPr>
    </w:p>
    <w:p w14:paraId="44CECB64">
      <w:pPr>
        <w:jc w:val="center"/>
        <w:rPr>
          <w:b/>
          <w:bCs/>
        </w:rPr>
      </w:pPr>
    </w:p>
    <w:p w14:paraId="030275EB">
      <w:pPr>
        <w:adjustRightInd w:val="0"/>
        <w:snapToGrid w:val="0"/>
        <w:spacing w:line="264"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2024年第三届信创大赛</w:t>
      </w:r>
    </w:p>
    <w:p w14:paraId="40FB7026">
      <w:pPr>
        <w:adjustRightInd w:val="0"/>
        <w:snapToGrid w:val="0"/>
        <w:spacing w:line="264"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-广东省网络与信息安全管理员</w:t>
      </w:r>
    </w:p>
    <w:p w14:paraId="5A680EF8">
      <w:pPr>
        <w:adjustRightInd w:val="0"/>
        <w:snapToGrid w:val="0"/>
        <w:spacing w:line="264" w:lineRule="auto"/>
        <w:jc w:val="center"/>
        <w:rPr>
          <w:rFonts w:ascii="宋体" w:hAnsi="宋体" w:eastAsia="宋体" w:cs="宋体"/>
          <w:b/>
          <w:bCs/>
          <w:sz w:val="44"/>
          <w:szCs w:val="44"/>
          <w:lang w:val="en-AU"/>
        </w:rPr>
      </w:pPr>
      <w:r>
        <w:rPr>
          <w:rFonts w:hint="eastAsia" w:asciiTheme="minorEastAsia" w:hAnsiTheme="minorEastAsia" w:cstheme="minorEastAsia"/>
          <w:b/>
          <w:bCs/>
          <w:sz w:val="44"/>
          <w:szCs w:val="44"/>
        </w:rPr>
        <w:t>(数据安全管理员)职业技能竞赛</w:t>
      </w:r>
      <w:r>
        <w:rPr>
          <w:rFonts w:hint="eastAsia" w:ascii="宋体" w:hAnsi="宋体" w:eastAsia="宋体" w:cs="宋体"/>
          <w:b/>
          <w:bCs/>
          <w:color w:val="000000"/>
          <w:sz w:val="44"/>
          <w:szCs w:val="44"/>
          <w:lang w:val="en-AU"/>
        </w:rPr>
        <w:t>技术工</w:t>
      </w:r>
      <w:r>
        <w:rPr>
          <w:rFonts w:hint="eastAsia" w:ascii="宋体" w:hAnsi="宋体" w:eastAsia="宋体" w:cs="宋体"/>
          <w:b/>
          <w:bCs/>
          <w:sz w:val="44"/>
          <w:szCs w:val="44"/>
          <w:lang w:val="en-AU"/>
        </w:rPr>
        <w:t>作文件</w:t>
      </w:r>
    </w:p>
    <w:p w14:paraId="283D4F13">
      <w:pPr>
        <w:jc w:val="center"/>
      </w:pPr>
    </w:p>
    <w:p w14:paraId="6E594F7C"/>
    <w:p w14:paraId="6E6CAD0C"/>
    <w:p w14:paraId="789E5F4E">
      <w:pPr>
        <w:pStyle w:val="8"/>
      </w:pPr>
    </w:p>
    <w:p w14:paraId="21E120D7">
      <w:pPr>
        <w:pStyle w:val="5"/>
      </w:pPr>
    </w:p>
    <w:p w14:paraId="18FF04B8"/>
    <w:p w14:paraId="102CA439">
      <w:pPr>
        <w:pStyle w:val="8"/>
      </w:pPr>
    </w:p>
    <w:p w14:paraId="3B938A63">
      <w:pPr>
        <w:pStyle w:val="5"/>
      </w:pPr>
    </w:p>
    <w:p w14:paraId="3CF12A23"/>
    <w:p w14:paraId="10B9C647">
      <w:pPr>
        <w:pStyle w:val="8"/>
      </w:pPr>
    </w:p>
    <w:p w14:paraId="0C73E636">
      <w:pPr>
        <w:pStyle w:val="5"/>
      </w:pPr>
    </w:p>
    <w:p w14:paraId="6C288ACF"/>
    <w:p w14:paraId="49FA6473">
      <w:pPr>
        <w:pStyle w:val="8"/>
      </w:pPr>
    </w:p>
    <w:p w14:paraId="3078385E">
      <w:pPr>
        <w:pStyle w:val="5"/>
      </w:pPr>
    </w:p>
    <w:p w14:paraId="51D12401"/>
    <w:p w14:paraId="1B1D1FA4">
      <w:pPr>
        <w:pStyle w:val="8"/>
      </w:pPr>
    </w:p>
    <w:p w14:paraId="16F8601F">
      <w:pPr>
        <w:pStyle w:val="5"/>
      </w:pPr>
    </w:p>
    <w:p w14:paraId="73E77695">
      <w:pPr>
        <w:rPr>
          <w:b/>
          <w:bCs/>
        </w:rPr>
      </w:pPr>
    </w:p>
    <w:p w14:paraId="44AD37BB">
      <w:pPr>
        <w:spacing w:line="360" w:lineRule="auto"/>
        <w:jc w:val="center"/>
        <w:outlineLvl w:val="0"/>
        <w:rPr>
          <w:rFonts w:ascii="宋体" w:hAnsi="宋体" w:eastAsia="宋体" w:cs="宋体"/>
          <w:b/>
          <w:bCs/>
          <w:sz w:val="44"/>
          <w:szCs w:val="44"/>
        </w:rPr>
      </w:pPr>
      <w:bookmarkStart w:id="0" w:name="_Toc27782"/>
      <w:r>
        <w:rPr>
          <w:rFonts w:hint="eastAsia" w:ascii="宋体" w:hAnsi="宋体" w:eastAsia="宋体" w:cs="宋体"/>
          <w:b/>
          <w:bCs/>
          <w:sz w:val="44"/>
          <w:szCs w:val="44"/>
        </w:rPr>
        <w:t>2024年第三届广东信创大赛组委会</w:t>
      </w:r>
      <w:bookmarkEnd w:id="0"/>
    </w:p>
    <w:p w14:paraId="13450BB9">
      <w:pPr>
        <w:spacing w:line="360" w:lineRule="auto"/>
        <w:jc w:val="center"/>
        <w:rPr>
          <w:rFonts w:ascii="宋体" w:hAnsi="宋体" w:eastAsia="宋体" w:cs="宋体"/>
          <w:b/>
          <w:bCs/>
          <w:sz w:val="44"/>
          <w:szCs w:val="44"/>
          <w:lang w:val="en-AU"/>
        </w:rPr>
      </w:pPr>
      <w:r>
        <w:rPr>
          <w:rFonts w:hint="eastAsia" w:ascii="宋体" w:hAnsi="宋体" w:eastAsia="宋体" w:cs="宋体"/>
          <w:b/>
          <w:bCs/>
          <w:sz w:val="44"/>
          <w:szCs w:val="44"/>
          <w:lang w:val="en-AU"/>
        </w:rPr>
        <w:t>202</w:t>
      </w:r>
      <w:r>
        <w:rPr>
          <w:rFonts w:hint="eastAsia" w:ascii="宋体" w:hAnsi="宋体" w:eastAsia="宋体" w:cs="宋体"/>
          <w:b/>
          <w:bCs/>
          <w:sz w:val="44"/>
          <w:szCs w:val="44"/>
        </w:rPr>
        <w:t>4</w:t>
      </w:r>
      <w:r>
        <w:rPr>
          <w:rFonts w:hint="eastAsia" w:ascii="宋体" w:hAnsi="宋体" w:eastAsia="宋体" w:cs="宋体"/>
          <w:b/>
          <w:bCs/>
          <w:sz w:val="44"/>
          <w:szCs w:val="44"/>
          <w:lang w:val="en-AU"/>
        </w:rPr>
        <w:t>年</w:t>
      </w:r>
      <w:r>
        <w:rPr>
          <w:rFonts w:hint="eastAsia" w:ascii="宋体" w:hAnsi="宋体" w:eastAsia="宋体" w:cs="宋体"/>
          <w:b/>
          <w:bCs/>
          <w:sz w:val="44"/>
          <w:szCs w:val="44"/>
        </w:rPr>
        <w:t>8</w:t>
      </w:r>
      <w:r>
        <w:rPr>
          <w:rFonts w:hint="eastAsia" w:ascii="宋体" w:hAnsi="宋体" w:eastAsia="宋体" w:cs="宋体"/>
          <w:b/>
          <w:bCs/>
          <w:sz w:val="44"/>
          <w:szCs w:val="44"/>
          <w:lang w:val="en-AU"/>
        </w:rPr>
        <w:t>月</w:t>
      </w:r>
    </w:p>
    <w:p w14:paraId="33F611BB">
      <w:pPr>
        <w:pStyle w:val="8"/>
      </w:pPr>
    </w:p>
    <w:p w14:paraId="0272EAA6"/>
    <w:p w14:paraId="31062646"/>
    <w:p w14:paraId="166DFEEB"/>
    <w:p w14:paraId="7D5F638B"/>
    <w:p w14:paraId="4D2D7FD9"/>
    <w:p w14:paraId="3EE0D68A"/>
    <w:p w14:paraId="56AEC6B0"/>
    <w:p w14:paraId="2CE51787">
      <w:pPr>
        <w:pStyle w:val="5"/>
        <w:sectPr>
          <w:footerReference r:id="rId3" w:type="default"/>
          <w:pgSz w:w="11906" w:h="16838"/>
          <w:pgMar w:top="1440" w:right="1418" w:bottom="1440" w:left="1418" w:header="851" w:footer="992" w:gutter="0"/>
          <w:pgNumType w:start="1"/>
          <w:cols w:space="425" w:num="1"/>
          <w:docGrid w:type="lines" w:linePitch="312" w:charSpace="0"/>
        </w:sectPr>
      </w:pPr>
    </w:p>
    <w:sdt>
      <w:sdtPr>
        <w:rPr>
          <w:rFonts w:ascii="宋体" w:hAnsi="宋体" w:eastAsia="宋体"/>
          <w:sz w:val="18"/>
          <w:szCs w:val="18"/>
        </w:rPr>
        <w:id w:val="147453761"/>
        <w15:color w:val="DBDBDB"/>
        <w:docPartObj>
          <w:docPartGallery w:val="Table of Contents"/>
          <w:docPartUnique/>
        </w:docPartObj>
      </w:sdtPr>
      <w:sdtEndPr>
        <w:rPr>
          <w:rFonts w:asciiTheme="minorHAnsi" w:hAnsiTheme="minorHAnsi" w:eastAsiaTheme="minorEastAsia"/>
          <w:sz w:val="32"/>
          <w:szCs w:val="32"/>
        </w:rPr>
      </w:sdtEndPr>
      <w:sdtContent>
        <w:p w14:paraId="51041DAF">
          <w:pPr>
            <w:spacing w:after="156" w:afterLines="50" w:line="327" w:lineRule="auto"/>
            <w:jc w:val="center"/>
            <w:rPr>
              <w:rFonts w:ascii="宋体" w:hAnsi="宋体" w:eastAsia="宋体" w:cs="宋体"/>
              <w:sz w:val="32"/>
              <w:szCs w:val="32"/>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r>
            <w:rPr>
              <w:sz w:val="32"/>
              <w:szCs w:val="32"/>
            </w:rPr>
            <w:fldChar w:fldCharType="begin"/>
          </w:r>
          <w:r>
            <w:rPr>
              <w:sz w:val="32"/>
              <w:szCs w:val="32"/>
            </w:rPr>
            <w:instrText xml:space="preserve">TOC \o "1-3" \h \u </w:instrText>
          </w:r>
          <w:r>
            <w:rPr>
              <w:sz w:val="32"/>
              <w:szCs w:val="32"/>
            </w:rPr>
            <w:fldChar w:fldCharType="separate"/>
          </w:r>
        </w:p>
        <w:p w14:paraId="54B44D73">
          <w:pPr>
            <w:pStyle w:val="39"/>
            <w:tabs>
              <w:tab w:val="right" w:leader="dot" w:pos="9070"/>
            </w:tabs>
            <w:adjustRightInd w:val="0"/>
            <w:snapToGrid w:val="0"/>
            <w:spacing w:line="327" w:lineRule="auto"/>
            <w:ind w:left="210" w:leftChars="100"/>
            <w:rPr>
              <w:rFonts w:ascii="仿宋" w:hAnsi="仿宋" w:eastAsia="仿宋" w:cs="仿宋"/>
              <w:b/>
              <w:bCs/>
              <w:sz w:val="30"/>
              <w:szCs w:val="30"/>
            </w:rPr>
          </w:pPr>
          <w:r>
            <w:fldChar w:fldCharType="begin"/>
          </w:r>
          <w:r>
            <w:instrText xml:space="preserve"> HYPERLINK \l "_Toc3449" </w:instrText>
          </w:r>
          <w: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rPr>
            <w:t>竞赛介绍</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_Toc3449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6199679">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"_Toc6157" </w:instrText>
          </w:r>
          <w: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rPr>
            <w:t>竞赛</w:t>
          </w:r>
          <w:r>
            <w:rPr>
              <w:rFonts w:hint="eastAsia" w:ascii="仿宋" w:hAnsi="仿宋" w:eastAsia="仿宋" w:cs="仿宋"/>
              <w:b/>
              <w:bCs/>
              <w:sz w:val="30"/>
              <w:szCs w:val="30"/>
              <w:lang w:val="zh-CN"/>
            </w:rPr>
            <w:t>名称</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_Toc6157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5CECF13">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"_Toc28660" </w:instrText>
          </w:r>
          <w:r>
            <w:fldChar w:fldCharType="separate"/>
          </w:r>
          <w:r>
            <w:rPr>
              <w:rFonts w:hint="eastAsia" w:ascii="仿宋" w:hAnsi="仿宋" w:eastAsia="仿宋" w:cs="仿宋"/>
              <w:b/>
              <w:bCs/>
              <w:sz w:val="30"/>
              <w:szCs w:val="30"/>
              <w:lang w:val="zh-CN"/>
            </w:rPr>
            <w:t>（二）</w:t>
          </w:r>
          <w:r>
            <w:rPr>
              <w:rFonts w:hint="eastAsia" w:ascii="仿宋" w:hAnsi="仿宋" w:eastAsia="仿宋" w:cs="仿宋"/>
              <w:b/>
              <w:bCs/>
              <w:sz w:val="30"/>
              <w:szCs w:val="30"/>
            </w:rPr>
            <w:t>竞赛概述</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_Toc28660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0635A90">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"_Toc394" </w:instrText>
          </w:r>
          <w:r>
            <w:fldChar w:fldCharType="separate"/>
          </w:r>
          <w:r>
            <w:rPr>
              <w:rFonts w:hint="eastAsia" w:ascii="仿宋" w:hAnsi="仿宋" w:eastAsia="仿宋" w:cs="仿宋"/>
              <w:b/>
              <w:bCs/>
              <w:sz w:val="30"/>
              <w:szCs w:val="30"/>
              <w:lang w:val="zh-CN"/>
            </w:rPr>
            <w:t>（三）竞赛</w:t>
          </w:r>
          <w:r>
            <w:rPr>
              <w:rFonts w:hint="eastAsia" w:ascii="仿宋" w:hAnsi="仿宋" w:eastAsia="仿宋" w:cs="仿宋"/>
              <w:b/>
              <w:bCs/>
              <w:sz w:val="30"/>
              <w:szCs w:val="30"/>
            </w:rPr>
            <w:t>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_Toc394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44D77ED">
          <w:pPr>
            <w:pStyle w:val="39"/>
            <w:tabs>
              <w:tab w:val="right" w:leader="dot" w:pos="9070"/>
            </w:tabs>
            <w:adjustRightInd w:val="0"/>
            <w:snapToGrid w:val="0"/>
            <w:spacing w:line="327" w:lineRule="auto"/>
            <w:rPr>
              <w:rFonts w:ascii="仿宋" w:hAnsi="仿宋" w:eastAsia="仿宋" w:cs="仿宋"/>
              <w:b/>
              <w:bCs/>
              <w:sz w:val="30"/>
              <w:szCs w:val="30"/>
            </w:rPr>
          </w:pPr>
          <w:r>
            <w:fldChar w:fldCharType="begin"/>
          </w:r>
          <w:r>
            <w:instrText xml:space="preserve"> HYPERLINK \l "_Toc16475" </w:instrText>
          </w:r>
          <w:r>
            <w:fldChar w:fldCharType="separate"/>
          </w:r>
          <w:r>
            <w:rPr>
              <w:rFonts w:hint="eastAsia" w:ascii="仿宋" w:hAnsi="仿宋" w:eastAsia="仿宋" w:cs="仿宋"/>
              <w:b/>
              <w:bCs/>
              <w:sz w:val="30"/>
              <w:szCs w:val="30"/>
              <w:lang w:val="zh-CN"/>
            </w:rPr>
            <w:t>二、竞赛内容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_Toc16475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5D6EEBB">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"_Toc10971" </w:instrText>
          </w:r>
          <w:r>
            <w:fldChar w:fldCharType="separate"/>
          </w:r>
          <w:r>
            <w:rPr>
              <w:rFonts w:hint="eastAsia" w:ascii="仿宋" w:hAnsi="仿宋" w:eastAsia="仿宋" w:cs="仿宋"/>
              <w:b/>
              <w:bCs/>
              <w:sz w:val="30"/>
              <w:szCs w:val="30"/>
              <w:lang w:val="zh-CN"/>
            </w:rPr>
            <w:t>（一）选拔赛</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_Toc10971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7D40564">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"_Toc23175" </w:instrText>
          </w:r>
          <w:r>
            <w:fldChar w:fldCharType="separate"/>
          </w:r>
          <w:r>
            <w:rPr>
              <w:rFonts w:hint="eastAsia" w:ascii="仿宋" w:hAnsi="仿宋" w:eastAsia="仿宋" w:cs="仿宋"/>
              <w:b/>
              <w:bCs/>
              <w:sz w:val="30"/>
              <w:szCs w:val="30"/>
              <w:lang w:val="zh-CN"/>
            </w:rPr>
            <w:t>（二）总决赛</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_Toc23175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453863D">
          <w:pPr>
            <w:pStyle w:val="39"/>
            <w:tabs>
              <w:tab w:val="right" w:leader="dot" w:pos="9070"/>
            </w:tabs>
            <w:adjustRightInd w:val="0"/>
            <w:snapToGrid w:val="0"/>
            <w:spacing w:line="327" w:lineRule="auto"/>
            <w:rPr>
              <w:rFonts w:ascii="仿宋" w:hAnsi="仿宋" w:eastAsia="仿宋" w:cs="仿宋"/>
              <w:b/>
              <w:bCs/>
              <w:sz w:val="30"/>
              <w:szCs w:val="30"/>
            </w:rPr>
          </w:pPr>
          <w:r>
            <w:fldChar w:fldCharType="begin"/>
          </w:r>
          <w:r>
            <w:instrText xml:space="preserve"> HYPERLINK \l "_Toc3757" </w:instrText>
          </w:r>
          <w:r>
            <w:fldChar w:fldCharType="separate"/>
          </w:r>
          <w:r>
            <w:rPr>
              <w:rFonts w:hint="eastAsia" w:ascii="仿宋" w:hAnsi="仿宋" w:eastAsia="仿宋" w:cs="仿宋"/>
              <w:b/>
              <w:bCs/>
              <w:sz w:val="30"/>
              <w:szCs w:val="30"/>
              <w:lang w:val="zh-CN"/>
            </w:rPr>
            <w:t>三、试题与评判标准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_Toc3757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92A73C5">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"_Toc23032" </w:instrText>
          </w:r>
          <w:r>
            <w:fldChar w:fldCharType="separate"/>
          </w:r>
          <w:r>
            <w:rPr>
              <w:rFonts w:hint="eastAsia" w:ascii="仿宋" w:hAnsi="仿宋" w:eastAsia="仿宋" w:cs="仿宋"/>
              <w:b/>
              <w:bCs/>
              <w:sz w:val="30"/>
              <w:szCs w:val="30"/>
              <w:lang w:val="zh-CN"/>
            </w:rPr>
            <w:t>（一）命题方式</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_Toc23032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3CCDDA7">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"_Toc28162" </w:instrText>
          </w:r>
          <w:r>
            <w:fldChar w:fldCharType="separate"/>
          </w:r>
          <w:r>
            <w:rPr>
              <w:rFonts w:hint="eastAsia" w:ascii="仿宋" w:hAnsi="仿宋" w:eastAsia="仿宋" w:cs="仿宋"/>
              <w:b/>
              <w:bCs/>
              <w:sz w:val="30"/>
              <w:szCs w:val="30"/>
              <w:lang w:val="zh-CN"/>
            </w:rPr>
            <w:t>（二）</w:t>
          </w:r>
          <w:r>
            <w:rPr>
              <w:rFonts w:hint="eastAsia" w:ascii="仿宋" w:hAnsi="仿宋" w:eastAsia="仿宋" w:cs="仿宋"/>
              <w:b/>
              <w:bCs/>
              <w:sz w:val="30"/>
              <w:szCs w:val="30"/>
            </w:rPr>
            <w:t>试题内容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_Toc28162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8ED9D26">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"_Toc15533" </w:instrText>
          </w:r>
          <w: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三</w:t>
          </w:r>
          <w:r>
            <w:rPr>
              <w:rFonts w:hint="eastAsia" w:ascii="仿宋" w:hAnsi="仿宋" w:eastAsia="仿宋" w:cs="仿宋"/>
              <w:b/>
              <w:bCs/>
              <w:sz w:val="30"/>
              <w:szCs w:val="30"/>
              <w:lang w:val="zh-CN"/>
            </w:rPr>
            <w:t>）比赛时间</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_Toc15533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C4C995C">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"_Toc22219" </w:instrText>
          </w:r>
          <w: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四</w:t>
          </w:r>
          <w:r>
            <w:rPr>
              <w:rFonts w:hint="eastAsia" w:ascii="仿宋" w:hAnsi="仿宋" w:eastAsia="仿宋" w:cs="仿宋"/>
              <w:b/>
              <w:bCs/>
              <w:sz w:val="30"/>
              <w:szCs w:val="30"/>
              <w:lang w:val="zh-CN"/>
            </w:rPr>
            <w:t>）评分标准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_Toc22219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4542937">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"_Toc20915" </w:instrText>
          </w:r>
          <w: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五</w:t>
          </w:r>
          <w:r>
            <w:rPr>
              <w:rFonts w:hint="eastAsia" w:ascii="仿宋" w:hAnsi="仿宋" w:eastAsia="仿宋" w:cs="仿宋"/>
              <w:b/>
              <w:bCs/>
              <w:sz w:val="30"/>
              <w:szCs w:val="30"/>
              <w:lang w:val="zh-CN"/>
            </w:rPr>
            <w:t>）成绩评判方法</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_Toc20915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27A75C0">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"_Toc10221" </w:instrText>
          </w:r>
          <w: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六</w:t>
          </w:r>
          <w:r>
            <w:rPr>
              <w:rFonts w:hint="eastAsia" w:ascii="仿宋" w:hAnsi="仿宋" w:eastAsia="仿宋" w:cs="仿宋"/>
              <w:b/>
              <w:bCs/>
              <w:sz w:val="30"/>
              <w:szCs w:val="30"/>
              <w:lang w:val="zh-CN"/>
            </w:rPr>
            <w:t>）裁判构成</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_Toc10221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26FF10F">
          <w:pPr>
            <w:pStyle w:val="39"/>
            <w:tabs>
              <w:tab w:val="right" w:leader="dot" w:pos="9070"/>
            </w:tabs>
            <w:adjustRightInd w:val="0"/>
            <w:snapToGrid w:val="0"/>
            <w:spacing w:line="327" w:lineRule="auto"/>
            <w:rPr>
              <w:rFonts w:ascii="仿宋" w:hAnsi="仿宋" w:eastAsia="仿宋" w:cs="仿宋"/>
              <w:b/>
              <w:bCs/>
              <w:sz w:val="30"/>
              <w:szCs w:val="30"/>
            </w:rPr>
          </w:pPr>
          <w:r>
            <w:fldChar w:fldCharType="begin"/>
          </w:r>
          <w:r>
            <w:instrText xml:space="preserve"> HYPERLINK \l "_Toc7665" </w:instrText>
          </w:r>
          <w:r>
            <w:fldChar w:fldCharType="separate"/>
          </w:r>
          <w:r>
            <w:rPr>
              <w:rFonts w:hint="eastAsia" w:ascii="仿宋" w:hAnsi="仿宋" w:eastAsia="仿宋" w:cs="仿宋"/>
              <w:b/>
              <w:bCs/>
              <w:sz w:val="30"/>
              <w:szCs w:val="30"/>
              <w:lang w:val="zh-CN"/>
            </w:rPr>
            <w:t>四、竞赛场地、设施设备</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_Toc7665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80FEEB5">
          <w:pPr>
            <w:pStyle w:val="39"/>
            <w:tabs>
              <w:tab w:val="right" w:leader="dot" w:pos="9070"/>
            </w:tabs>
            <w:adjustRightInd w:val="0"/>
            <w:snapToGrid w:val="0"/>
            <w:spacing w:line="327" w:lineRule="auto"/>
            <w:rPr>
              <w:rFonts w:ascii="仿宋" w:hAnsi="仿宋" w:eastAsia="仿宋" w:cs="仿宋"/>
              <w:b/>
              <w:bCs/>
              <w:sz w:val="30"/>
              <w:szCs w:val="30"/>
            </w:rPr>
          </w:pPr>
          <w:r>
            <w:fldChar w:fldCharType="begin"/>
          </w:r>
          <w:r>
            <w:instrText xml:space="preserve"> HYPERLINK \l "_Toc8806" </w:instrText>
          </w:r>
          <w:r>
            <w:fldChar w:fldCharType="separate"/>
          </w:r>
          <w:r>
            <w:rPr>
              <w:rFonts w:hint="eastAsia" w:ascii="仿宋" w:hAnsi="仿宋" w:eastAsia="仿宋" w:cs="仿宋"/>
              <w:b/>
              <w:bCs/>
              <w:sz w:val="30"/>
              <w:szCs w:val="30"/>
              <w:lang w:val="zh-CN"/>
            </w:rPr>
            <w:t>五、竞赛细则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_Toc8806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9282F08">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"_Toc28615" </w:instrText>
          </w:r>
          <w:r>
            <w:fldChar w:fldCharType="separate"/>
          </w:r>
          <w:r>
            <w:rPr>
              <w:rFonts w:hint="eastAsia" w:ascii="仿宋" w:hAnsi="仿宋" w:eastAsia="仿宋" w:cs="仿宋"/>
              <w:b/>
              <w:bCs/>
              <w:sz w:val="30"/>
              <w:szCs w:val="30"/>
              <w:lang w:val="zh-CN"/>
            </w:rPr>
            <w:t>（一）选拔赛参赛守则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_Toc28615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8AA98AB">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"_Toc9367" </w:instrText>
          </w:r>
          <w:r>
            <w:fldChar w:fldCharType="separate"/>
          </w:r>
          <w:r>
            <w:rPr>
              <w:rFonts w:hint="eastAsia" w:ascii="仿宋" w:hAnsi="仿宋" w:eastAsia="仿宋" w:cs="仿宋"/>
              <w:b/>
              <w:bCs/>
              <w:sz w:val="30"/>
              <w:szCs w:val="30"/>
              <w:lang w:val="zh-CN"/>
            </w:rPr>
            <w:t>（二）总决赛参赛守则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_Toc9367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8E044CE">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"_Toc5748" </w:instrText>
          </w:r>
          <w:r>
            <w:fldChar w:fldCharType="separate"/>
          </w:r>
          <w:r>
            <w:rPr>
              <w:rFonts w:hint="eastAsia" w:ascii="仿宋" w:hAnsi="仿宋" w:eastAsia="仿宋" w:cs="仿宋"/>
              <w:b/>
              <w:bCs/>
              <w:sz w:val="30"/>
              <w:szCs w:val="30"/>
              <w:lang w:val="zh-CN"/>
            </w:rPr>
            <w:t>（三）总决赛赛场规则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_Toc5748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76BAD24">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"_Toc23174" </w:instrText>
          </w:r>
          <w:r>
            <w:fldChar w:fldCharType="separate"/>
          </w:r>
          <w:r>
            <w:rPr>
              <w:rFonts w:hint="eastAsia" w:ascii="仿宋" w:hAnsi="仿宋" w:eastAsia="仿宋" w:cs="仿宋"/>
              <w:b/>
              <w:bCs/>
              <w:sz w:val="30"/>
              <w:szCs w:val="30"/>
              <w:lang w:val="zh-CN"/>
            </w:rPr>
            <w:t>（四）申诉与裁决</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_Toc23174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FF86B75">
          <w:pPr>
            <w:pStyle w:val="40"/>
            <w:tabs>
              <w:tab w:val="right" w:leader="dot" w:pos="9070"/>
            </w:tabs>
            <w:adjustRightInd w:val="0"/>
            <w:snapToGrid w:val="0"/>
            <w:spacing w:line="327" w:lineRule="auto"/>
            <w:ind w:left="420"/>
            <w:rPr>
              <w:rFonts w:ascii="仿宋" w:hAnsi="仿宋" w:eastAsia="仿宋" w:cs="仿宋"/>
              <w:b/>
              <w:bCs/>
              <w:sz w:val="30"/>
              <w:szCs w:val="30"/>
            </w:rPr>
          </w:pPr>
          <w:r>
            <w:fldChar w:fldCharType="begin"/>
          </w:r>
          <w:r>
            <w:instrText xml:space="preserve"> HYPERLINK \l "_Toc13669" </w:instrText>
          </w:r>
          <w:r>
            <w:fldChar w:fldCharType="separate"/>
          </w:r>
          <w:r>
            <w:rPr>
              <w:rFonts w:hint="eastAsia" w:ascii="仿宋" w:hAnsi="仿宋" w:eastAsia="仿宋" w:cs="仿宋"/>
              <w:b/>
              <w:bCs/>
              <w:sz w:val="30"/>
              <w:szCs w:val="30"/>
              <w:lang w:val="zh-CN"/>
            </w:rPr>
            <w:t>（五）赛事安全要求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_Toc13669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15</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A15C944">
          <w:pPr>
            <w:pStyle w:val="39"/>
            <w:tabs>
              <w:tab w:val="right" w:leader="dot" w:pos="9070"/>
            </w:tabs>
            <w:adjustRightInd w:val="0"/>
            <w:snapToGrid w:val="0"/>
            <w:spacing w:line="327" w:lineRule="auto"/>
            <w:rPr>
              <w:rFonts w:ascii="仿宋" w:hAnsi="仿宋" w:eastAsia="仿宋" w:cs="仿宋"/>
              <w:b/>
              <w:bCs/>
              <w:sz w:val="30"/>
              <w:szCs w:val="30"/>
            </w:rPr>
          </w:pPr>
          <w:r>
            <w:fldChar w:fldCharType="begin"/>
          </w:r>
          <w:r>
            <w:instrText xml:space="preserve"> HYPERLINK \l "_Toc300" </w:instrText>
          </w:r>
          <w:r>
            <w:fldChar w:fldCharType="separate"/>
          </w:r>
          <w:r>
            <w:rPr>
              <w:rFonts w:hint="eastAsia" w:ascii="仿宋" w:hAnsi="仿宋" w:eastAsia="仿宋" w:cs="仿宋"/>
              <w:b/>
              <w:bCs/>
              <w:sz w:val="30"/>
              <w:szCs w:val="30"/>
              <w:lang w:val="zh-CN"/>
            </w:rPr>
            <w:t>六、竞赛特别规定</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_Toc300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3F60522">
          <w:pPr>
            <w:pStyle w:val="39"/>
            <w:tabs>
              <w:tab w:val="right" w:leader="dot" w:pos="9070"/>
            </w:tabs>
            <w:adjustRightInd w:val="0"/>
            <w:snapToGrid w:val="0"/>
            <w:spacing w:line="327" w:lineRule="auto"/>
            <w:rPr>
              <w:sz w:val="32"/>
              <w:szCs w:val="32"/>
            </w:rPr>
          </w:pPr>
          <w:r>
            <w:fldChar w:fldCharType="begin"/>
          </w:r>
          <w:r>
            <w:instrText xml:space="preserve"> HYPERLINK \l "_Toc2639" </w:instrText>
          </w:r>
          <w:r>
            <w:fldChar w:fldCharType="separate"/>
          </w:r>
          <w:r>
            <w:rPr>
              <w:rFonts w:hint="eastAsia" w:ascii="仿宋" w:hAnsi="仿宋" w:eastAsia="仿宋" w:cs="仿宋"/>
              <w:b/>
              <w:bCs/>
              <w:sz w:val="30"/>
              <w:szCs w:val="30"/>
              <w:lang w:val="zh-CN"/>
            </w:rPr>
            <w:t>七、相关技术规范</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_Toc2639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FA384EC">
          <w:pPr>
            <w:pStyle w:val="8"/>
            <w:spacing w:line="327" w:lineRule="auto"/>
            <w:rPr>
              <w:sz w:val="32"/>
              <w:szCs w:val="32"/>
            </w:rPr>
          </w:pPr>
          <w:r>
            <w:rPr>
              <w:sz w:val="32"/>
              <w:szCs w:val="32"/>
            </w:rPr>
            <w:fldChar w:fldCharType="end"/>
          </w:r>
        </w:p>
      </w:sdtContent>
    </w:sdt>
    <w:p w14:paraId="1981C3C7">
      <w:pPr>
        <w:adjustRightInd w:val="0"/>
        <w:snapToGrid w:val="0"/>
        <w:spacing w:line="264" w:lineRule="auto"/>
        <w:jc w:val="center"/>
        <w:rPr>
          <w:rFonts w:ascii="宋体" w:hAnsi="宋体" w:eastAsia="宋体" w:cs="宋体"/>
          <w:b/>
          <w:color w:val="000000"/>
          <w:sz w:val="44"/>
          <w:szCs w:val="44"/>
          <w:lang w:val="en-AU"/>
        </w:rPr>
        <w:sectPr>
          <w:pgSz w:w="11906" w:h="16838"/>
          <w:pgMar w:top="1440" w:right="1418" w:bottom="1440" w:left="1418" w:header="851" w:footer="992" w:gutter="0"/>
          <w:pgNumType w:start="1"/>
          <w:cols w:space="425" w:num="1"/>
          <w:docGrid w:type="lines" w:linePitch="312" w:charSpace="0"/>
        </w:sectPr>
      </w:pPr>
      <w:bookmarkStart w:id="1" w:name="_Toc3449"/>
      <w:bookmarkStart w:id="2" w:name="_Toc28843"/>
    </w:p>
    <w:p w14:paraId="539FA34B">
      <w:pPr>
        <w:adjustRightInd w:val="0"/>
        <w:snapToGrid w:val="0"/>
        <w:spacing w:line="264" w:lineRule="auto"/>
        <w:jc w:val="center"/>
        <w:rPr>
          <w:rFonts w:ascii="宋体" w:hAnsi="宋体" w:eastAsia="宋体" w:cs="宋体"/>
          <w:b/>
          <w:color w:val="000000"/>
          <w:sz w:val="44"/>
          <w:szCs w:val="44"/>
          <w:lang w:val="en-AU"/>
        </w:rPr>
      </w:pPr>
      <w:r>
        <w:rPr>
          <w:rFonts w:hint="eastAsia" w:asciiTheme="minorEastAsia" w:hAnsiTheme="minorEastAsia" w:cstheme="minorEastAsia"/>
          <w:b/>
          <w:bCs/>
          <w:sz w:val="44"/>
          <w:szCs w:val="44"/>
        </w:rPr>
        <w:t>2024年第三届信创大赛</w:t>
      </w:r>
    </w:p>
    <w:p w14:paraId="065C46F8">
      <w:pPr>
        <w:adjustRightInd w:val="0"/>
        <w:snapToGrid w:val="0"/>
        <w:spacing w:line="264" w:lineRule="auto"/>
        <w:jc w:val="center"/>
        <w:rPr>
          <w:rFonts w:ascii="宋体" w:hAnsi="宋体" w:eastAsia="宋体" w:cs="宋体"/>
          <w:b/>
          <w:color w:val="000000"/>
          <w:sz w:val="44"/>
          <w:szCs w:val="44"/>
        </w:rPr>
      </w:pPr>
      <w:r>
        <w:rPr>
          <w:rFonts w:hint="eastAsia" w:ascii="宋体" w:hAnsi="宋体" w:eastAsia="宋体" w:cs="宋体"/>
          <w:b/>
          <w:color w:val="000000"/>
          <w:sz w:val="44"/>
          <w:szCs w:val="44"/>
        </w:rPr>
        <w:t>-广东省网络与信息安全管理员</w:t>
      </w:r>
    </w:p>
    <w:p w14:paraId="703CB9E0">
      <w:pPr>
        <w:adjustRightInd w:val="0"/>
        <w:snapToGrid w:val="0"/>
        <w:spacing w:line="264" w:lineRule="auto"/>
        <w:jc w:val="center"/>
        <w:rPr>
          <w:rFonts w:ascii="宋体" w:hAnsi="宋体" w:eastAsia="宋体" w:cs="宋体"/>
          <w:b/>
          <w:sz w:val="44"/>
          <w:szCs w:val="44"/>
          <w:lang w:val="en-AU"/>
        </w:rPr>
      </w:pPr>
      <w:r>
        <w:rPr>
          <w:rFonts w:hint="eastAsia" w:ascii="宋体" w:hAnsi="宋体" w:eastAsia="宋体" w:cs="宋体"/>
          <w:b/>
          <w:color w:val="000000"/>
          <w:sz w:val="44"/>
          <w:szCs w:val="44"/>
          <w:lang w:val="en-AU"/>
        </w:rPr>
        <w:t>（</w:t>
      </w:r>
      <w:r>
        <w:rPr>
          <w:rFonts w:hint="eastAsia" w:ascii="宋体" w:hAnsi="宋体" w:eastAsia="宋体" w:cs="宋体"/>
          <w:b/>
          <w:color w:val="000000"/>
          <w:sz w:val="44"/>
          <w:szCs w:val="44"/>
        </w:rPr>
        <w:t>数据安全管理员）</w:t>
      </w:r>
      <w:r>
        <w:rPr>
          <w:rFonts w:hint="eastAsia" w:ascii="宋体" w:hAnsi="宋体" w:eastAsia="宋体" w:cs="宋体"/>
          <w:b/>
          <w:color w:val="000000"/>
          <w:sz w:val="44"/>
          <w:szCs w:val="44"/>
          <w:lang w:val="en-AU"/>
        </w:rPr>
        <w:t>职业技能竞赛技术工</w:t>
      </w:r>
      <w:r>
        <w:rPr>
          <w:rFonts w:hint="eastAsia" w:ascii="宋体" w:hAnsi="宋体" w:eastAsia="宋体" w:cs="宋体"/>
          <w:b/>
          <w:sz w:val="44"/>
          <w:szCs w:val="44"/>
          <w:lang w:val="en-AU"/>
        </w:rPr>
        <w:t>作文件</w:t>
      </w:r>
    </w:p>
    <w:p w14:paraId="18FC3B41">
      <w:pPr>
        <w:spacing w:before="156" w:beforeLines="50" w:line="360" w:lineRule="auto"/>
        <w:ind w:firstLine="600" w:firstLineChars="200"/>
        <w:rPr>
          <w:rFonts w:ascii="仿宋" w:hAnsi="仿宋" w:eastAsia="仿宋" w:cs="仿宋"/>
          <w:sz w:val="30"/>
          <w:szCs w:val="30"/>
          <w:lang w:val="zh-CN"/>
        </w:rPr>
      </w:pPr>
      <w:r>
        <w:rPr>
          <w:rFonts w:hint="eastAsia" w:ascii="仿宋" w:hAnsi="仿宋" w:eastAsia="仿宋" w:cs="仿宋"/>
          <w:sz w:val="30"/>
          <w:szCs w:val="30"/>
        </w:rPr>
        <w:t>为确保2024年第三届广东信创大赛-网络与信息安全管理员</w:t>
      </w:r>
      <w:r>
        <w:rPr>
          <w:rFonts w:hint="eastAsia" w:ascii="仿宋" w:hAnsi="仿宋" w:eastAsia="仿宋" w:cs="仿宋"/>
          <w:sz w:val="30"/>
          <w:szCs w:val="30"/>
          <w:lang w:val="en-AU"/>
        </w:rPr>
        <w:t>（</w:t>
      </w:r>
      <w:r>
        <w:rPr>
          <w:rFonts w:hint="eastAsia" w:ascii="仿宋" w:hAnsi="仿宋" w:eastAsia="仿宋" w:cs="仿宋"/>
          <w:sz w:val="30"/>
          <w:szCs w:val="30"/>
        </w:rPr>
        <w:t>数据安全管理员）职业技能竞赛活动能够顺利实施，特制订本文件。</w:t>
      </w:r>
    </w:p>
    <w:p w14:paraId="1EEC679C">
      <w:pPr>
        <w:ind w:firstLine="640" w:firstLineChars="200"/>
        <w:rPr>
          <w:rFonts w:ascii="黑体" w:hAnsi="黑体" w:eastAsia="黑体"/>
          <w:sz w:val="32"/>
          <w:szCs w:val="32"/>
        </w:rPr>
      </w:pPr>
      <w:r>
        <w:rPr>
          <w:rFonts w:ascii="黑体" w:hAnsi="黑体" w:eastAsia="黑体"/>
          <w:sz w:val="32"/>
          <w:szCs w:val="32"/>
          <w:lang w:val="zh-CN"/>
        </w:rPr>
        <w:t>一、</w:t>
      </w:r>
      <w:bookmarkEnd w:id="1"/>
      <w:bookmarkEnd w:id="2"/>
      <w:r>
        <w:rPr>
          <w:rFonts w:hint="eastAsia" w:ascii="黑体" w:hAnsi="黑体" w:eastAsia="黑体"/>
          <w:sz w:val="32"/>
          <w:szCs w:val="32"/>
        </w:rPr>
        <w:t>竞赛介绍</w:t>
      </w:r>
    </w:p>
    <w:p w14:paraId="7C8B2088">
      <w:pPr>
        <w:pStyle w:val="3"/>
        <w:spacing w:before="0" w:after="0" w:line="360" w:lineRule="auto"/>
        <w:ind w:firstLine="643" w:firstLineChars="200"/>
        <w:rPr>
          <w:rFonts w:ascii="楷体" w:hAnsi="楷体" w:eastAsia="楷体"/>
          <w:lang w:val="zh-CN"/>
        </w:rPr>
      </w:pPr>
      <w:bookmarkStart w:id="3" w:name="_Toc6157"/>
      <w:bookmarkStart w:id="4" w:name="_Toc10678"/>
      <w:r>
        <w:rPr>
          <w:rFonts w:hint="eastAsia" w:ascii="楷体" w:hAnsi="楷体" w:eastAsia="楷体"/>
          <w:lang w:val="zh-CN"/>
        </w:rPr>
        <w:t>（一）</w:t>
      </w:r>
      <w:r>
        <w:rPr>
          <w:rFonts w:hint="eastAsia" w:ascii="楷体" w:hAnsi="楷体" w:eastAsia="楷体"/>
        </w:rPr>
        <w:t>竞赛</w:t>
      </w:r>
      <w:r>
        <w:rPr>
          <w:rFonts w:ascii="楷体" w:hAnsi="楷体" w:eastAsia="楷体"/>
          <w:lang w:val="zh-CN"/>
        </w:rPr>
        <w:t>名称</w:t>
      </w:r>
      <w:bookmarkEnd w:id="3"/>
      <w:bookmarkEnd w:id="4"/>
    </w:p>
    <w:p w14:paraId="334C032B">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rPr>
        <w:t>数据安全管理员</w:t>
      </w:r>
    </w:p>
    <w:p w14:paraId="4E4B10A1">
      <w:pPr>
        <w:pStyle w:val="3"/>
        <w:spacing w:before="0" w:after="0" w:line="360" w:lineRule="auto"/>
        <w:ind w:firstLine="643" w:firstLineChars="200"/>
        <w:rPr>
          <w:rFonts w:ascii="楷体" w:hAnsi="楷体" w:eastAsia="楷体"/>
        </w:rPr>
      </w:pPr>
      <w:bookmarkStart w:id="5" w:name="_Toc6994"/>
      <w:bookmarkStart w:id="6" w:name="_Toc28660"/>
      <w:r>
        <w:rPr>
          <w:rFonts w:ascii="楷体" w:hAnsi="楷体" w:eastAsia="楷体"/>
          <w:lang w:val="zh-CN"/>
        </w:rPr>
        <w:t>（二）</w:t>
      </w:r>
      <w:bookmarkEnd w:id="5"/>
      <w:r>
        <w:rPr>
          <w:rFonts w:hint="eastAsia" w:ascii="楷体" w:hAnsi="楷体" w:eastAsia="楷体"/>
        </w:rPr>
        <w:t>竞赛概述</w:t>
      </w:r>
      <w:bookmarkEnd w:id="6"/>
    </w:p>
    <w:p w14:paraId="1BA834CD">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“数据安全管理员”是数字</w:t>
      </w:r>
      <w:r>
        <w:rPr>
          <w:rFonts w:hint="eastAsia" w:ascii="仿宋" w:hAnsi="仿宋" w:eastAsia="仿宋"/>
          <w:sz w:val="32"/>
          <w:szCs w:val="32"/>
        </w:rPr>
        <w:t>化</w:t>
      </w:r>
      <w:r>
        <w:rPr>
          <w:rFonts w:ascii="仿宋" w:hAnsi="仿宋" w:eastAsia="仿宋"/>
          <w:sz w:val="32"/>
          <w:szCs w:val="32"/>
        </w:rPr>
        <w:t>时代的新职业</w:t>
      </w:r>
      <w:r>
        <w:rPr>
          <w:rFonts w:hint="eastAsia" w:ascii="仿宋" w:hAnsi="仿宋" w:eastAsia="仿宋"/>
          <w:sz w:val="32"/>
          <w:szCs w:val="32"/>
        </w:rPr>
        <w:t>。</w:t>
      </w:r>
      <w:r>
        <w:rPr>
          <w:rFonts w:ascii="仿宋" w:hAnsi="仿宋" w:eastAsia="仿宋"/>
          <w:sz w:val="32"/>
          <w:szCs w:val="32"/>
        </w:rPr>
        <w:t>数据安全管理项目是指通过数据安全产品、管理平台和相关测试工具，对</w:t>
      </w:r>
      <w:r>
        <w:rPr>
          <w:rFonts w:hint="eastAsia" w:ascii="仿宋" w:hAnsi="仿宋" w:eastAsia="仿宋"/>
          <w:sz w:val="32"/>
          <w:szCs w:val="32"/>
        </w:rPr>
        <w:t>数据收集、存储、使用、加工、传输、提供、公开的全生命周期进行安全防护、安全管理、安全处置。</w:t>
      </w:r>
    </w:p>
    <w:p w14:paraId="4522E1E9">
      <w:pPr>
        <w:pStyle w:val="3"/>
        <w:spacing w:before="0" w:after="0" w:line="360" w:lineRule="auto"/>
        <w:ind w:firstLine="643" w:firstLineChars="200"/>
        <w:rPr>
          <w:rFonts w:ascii="楷体" w:hAnsi="楷体" w:eastAsia="楷体"/>
        </w:rPr>
      </w:pPr>
      <w:bookmarkStart w:id="7" w:name="_Toc26679"/>
      <w:bookmarkStart w:id="8" w:name="_Toc394"/>
      <w:r>
        <w:rPr>
          <w:rFonts w:ascii="楷体" w:hAnsi="楷体" w:eastAsia="楷体"/>
          <w:lang w:val="zh-CN"/>
        </w:rPr>
        <w:t>（</w:t>
      </w:r>
      <w:r>
        <w:rPr>
          <w:rFonts w:hint="eastAsia" w:ascii="楷体" w:hAnsi="楷体" w:eastAsia="楷体"/>
          <w:lang w:val="zh-CN"/>
        </w:rPr>
        <w:t>三</w:t>
      </w:r>
      <w:r>
        <w:rPr>
          <w:rFonts w:ascii="楷体" w:hAnsi="楷体" w:eastAsia="楷体"/>
          <w:lang w:val="zh-CN"/>
        </w:rPr>
        <w:t>）</w:t>
      </w:r>
      <w:r>
        <w:rPr>
          <w:rFonts w:hint="eastAsia" w:ascii="楷体" w:hAnsi="楷体" w:eastAsia="楷体"/>
          <w:lang w:val="zh-CN"/>
        </w:rPr>
        <w:t>竞赛</w:t>
      </w:r>
      <w:bookmarkEnd w:id="7"/>
      <w:bookmarkEnd w:id="8"/>
      <w:r>
        <w:rPr>
          <w:rFonts w:hint="eastAsia" w:ascii="楷体" w:hAnsi="楷体" w:eastAsia="楷体"/>
        </w:rPr>
        <w:t>标准</w:t>
      </w:r>
    </w:p>
    <w:p w14:paraId="4BA1C3C0">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本项目参照《</w:t>
      </w:r>
      <w:r>
        <w:rPr>
          <w:rFonts w:ascii="仿宋" w:hAnsi="仿宋" w:eastAsia="仿宋"/>
          <w:sz w:val="32"/>
          <w:szCs w:val="32"/>
        </w:rPr>
        <w:t>网络与信息安全管理员（数据安全管理员）</w:t>
      </w:r>
      <w:r>
        <w:rPr>
          <w:rFonts w:hint="eastAsia" w:ascii="仿宋" w:hAnsi="仿宋" w:eastAsia="仿宋"/>
          <w:sz w:val="32"/>
          <w:szCs w:val="32"/>
        </w:rPr>
        <w:t>》国家职业标准（三级/高级工）及行业企业评价规范相应等级命题，组织制定技术规则和技术文件。</w:t>
      </w:r>
    </w:p>
    <w:p w14:paraId="672CFAA8">
      <w:pPr>
        <w:pStyle w:val="2"/>
        <w:spacing w:before="0" w:after="0" w:line="360" w:lineRule="auto"/>
        <w:ind w:firstLine="640" w:firstLineChars="200"/>
        <w:rPr>
          <w:rFonts w:ascii="黑体" w:hAnsi="黑体" w:eastAsia="黑体"/>
          <w:b w:val="0"/>
          <w:bCs w:val="0"/>
          <w:sz w:val="32"/>
          <w:szCs w:val="32"/>
          <w:lang w:val="zh-CN"/>
        </w:rPr>
      </w:pPr>
      <w:bookmarkStart w:id="9" w:name="_Toc16475"/>
      <w:bookmarkStart w:id="10" w:name="_Toc29838"/>
      <w:r>
        <w:rPr>
          <w:rFonts w:ascii="黑体" w:hAnsi="黑体" w:eastAsia="黑体"/>
          <w:b w:val="0"/>
          <w:bCs w:val="0"/>
          <w:sz w:val="32"/>
          <w:szCs w:val="32"/>
          <w:lang w:val="zh-CN"/>
        </w:rPr>
        <w:t>二、竞赛</w:t>
      </w:r>
      <w:r>
        <w:rPr>
          <w:rFonts w:hint="eastAsia" w:ascii="黑体" w:hAnsi="黑体" w:eastAsia="黑体"/>
          <w:b w:val="0"/>
          <w:bCs w:val="0"/>
          <w:sz w:val="32"/>
          <w:szCs w:val="32"/>
          <w:lang w:val="zh-CN"/>
        </w:rPr>
        <w:t>内容</w:t>
      </w:r>
      <w:bookmarkEnd w:id="9"/>
      <w:bookmarkEnd w:id="10"/>
    </w:p>
    <w:p w14:paraId="10255208">
      <w:pPr>
        <w:pStyle w:val="3"/>
        <w:spacing w:before="0" w:after="0" w:line="360" w:lineRule="auto"/>
        <w:ind w:firstLine="643" w:firstLineChars="200"/>
        <w:rPr>
          <w:rFonts w:ascii="楷体" w:hAnsi="楷体" w:eastAsia="楷体"/>
        </w:rPr>
      </w:pPr>
      <w:bookmarkStart w:id="11" w:name="_Toc11749"/>
      <w:bookmarkStart w:id="12" w:name="_Toc10971"/>
      <w:r>
        <w:rPr>
          <w:rFonts w:ascii="楷体" w:hAnsi="楷体" w:eastAsia="楷体"/>
          <w:lang w:val="zh-CN"/>
        </w:rPr>
        <w:t>（一）</w:t>
      </w:r>
      <w:bookmarkEnd w:id="11"/>
      <w:bookmarkEnd w:id="12"/>
      <w:r>
        <w:rPr>
          <w:rFonts w:hint="eastAsia" w:ascii="楷体" w:hAnsi="楷体" w:eastAsia="楷体"/>
        </w:rPr>
        <w:t>选拔赛</w:t>
      </w:r>
    </w:p>
    <w:p w14:paraId="031E9999">
      <w:pPr>
        <w:spacing w:after="156" w:afterLines="50" w:line="360" w:lineRule="auto"/>
        <w:ind w:firstLine="640" w:firstLineChars="200"/>
        <w:rPr>
          <w:rFonts w:ascii="仿宋" w:hAnsi="仿宋" w:eastAsia="仿宋"/>
        </w:rPr>
      </w:pPr>
      <w:r>
        <w:rPr>
          <w:rFonts w:hint="eastAsia" w:ascii="仿宋" w:hAnsi="仿宋" w:eastAsia="仿宋"/>
          <w:sz w:val="32"/>
          <w:szCs w:val="32"/>
        </w:rPr>
        <w:t>学生组</w:t>
      </w:r>
      <w:r>
        <w:rPr>
          <w:rFonts w:hint="eastAsia" w:ascii="仿宋" w:hAnsi="仿宋" w:eastAsia="仿宋"/>
          <w:color w:val="auto"/>
          <w:sz w:val="32"/>
          <w:szCs w:val="32"/>
        </w:rPr>
        <w:t>（含职校、高校）</w:t>
      </w:r>
      <w:r>
        <w:rPr>
          <w:rFonts w:hint="eastAsia" w:ascii="仿宋" w:hAnsi="仿宋" w:eastAsia="仿宋"/>
          <w:sz w:val="32"/>
          <w:szCs w:val="32"/>
        </w:rPr>
        <w:t>、职工组（含教师）竞赛内容相同。选拔赛</w:t>
      </w:r>
      <w:r>
        <w:rPr>
          <w:rFonts w:ascii="仿宋" w:hAnsi="仿宋" w:eastAsia="仿宋"/>
          <w:sz w:val="32"/>
          <w:szCs w:val="32"/>
        </w:rPr>
        <w:t>只考核</w:t>
      </w:r>
      <w:r>
        <w:rPr>
          <w:rFonts w:hint="eastAsia" w:ascii="仿宋" w:hAnsi="仿宋" w:eastAsia="仿宋"/>
          <w:sz w:val="32"/>
          <w:szCs w:val="32"/>
        </w:rPr>
        <w:t>理论</w:t>
      </w:r>
      <w:r>
        <w:rPr>
          <w:rFonts w:ascii="仿宋" w:hAnsi="仿宋" w:eastAsia="仿宋"/>
          <w:sz w:val="32"/>
          <w:szCs w:val="32"/>
        </w:rPr>
        <w:t>部分</w:t>
      </w:r>
      <w:r>
        <w:rPr>
          <w:rFonts w:hint="eastAsia" w:ascii="仿宋" w:hAnsi="仿宋" w:eastAsia="仿宋"/>
          <w:sz w:val="32"/>
          <w:szCs w:val="32"/>
        </w:rPr>
        <w:t>，</w:t>
      </w:r>
      <w:r>
        <w:rPr>
          <w:rFonts w:ascii="仿宋" w:hAnsi="仿宋" w:eastAsia="仿宋"/>
          <w:sz w:val="32"/>
          <w:szCs w:val="32"/>
        </w:rPr>
        <w:t>不涉及</w:t>
      </w:r>
      <w:r>
        <w:rPr>
          <w:rFonts w:hint="eastAsia" w:ascii="仿宋" w:hAnsi="仿宋" w:eastAsia="仿宋"/>
          <w:sz w:val="32"/>
          <w:szCs w:val="32"/>
        </w:rPr>
        <w:t>技能</w:t>
      </w:r>
      <w:r>
        <w:rPr>
          <w:rFonts w:ascii="仿宋" w:hAnsi="仿宋" w:eastAsia="仿宋"/>
          <w:sz w:val="32"/>
          <w:szCs w:val="32"/>
        </w:rPr>
        <w:t>实操</w:t>
      </w:r>
      <w:r>
        <w:rPr>
          <w:rFonts w:hint="eastAsia" w:ascii="仿宋" w:hAnsi="仿宋" w:eastAsia="仿宋"/>
          <w:sz w:val="32"/>
          <w:szCs w:val="32"/>
        </w:rPr>
        <w:t>。</w:t>
      </w:r>
      <w:r>
        <w:rPr>
          <w:rFonts w:ascii="仿宋" w:hAnsi="仿宋" w:eastAsia="仿宋"/>
          <w:sz w:val="32"/>
          <w:szCs w:val="32"/>
        </w:rPr>
        <w:t>竞赛进行</w:t>
      </w:r>
      <w:r>
        <w:rPr>
          <w:rFonts w:hint="eastAsia" w:ascii="仿宋" w:hAnsi="仿宋" w:eastAsia="仿宋"/>
          <w:sz w:val="32"/>
          <w:szCs w:val="32"/>
        </w:rPr>
        <w:t>理论知识</w:t>
      </w:r>
      <w:r>
        <w:rPr>
          <w:rFonts w:ascii="仿宋" w:hAnsi="仿宋" w:eastAsia="仿宋"/>
          <w:sz w:val="32"/>
          <w:szCs w:val="32"/>
        </w:rPr>
        <w:t>考核，涉及职业道德、基础知识、</w:t>
      </w:r>
      <w:r>
        <w:rPr>
          <w:rFonts w:hint="eastAsia" w:ascii="仿宋" w:hAnsi="仿宋" w:eastAsia="仿宋"/>
          <w:sz w:val="32"/>
          <w:szCs w:val="32"/>
        </w:rPr>
        <w:t>数据</w:t>
      </w:r>
      <w:r>
        <w:rPr>
          <w:rFonts w:ascii="仿宋" w:hAnsi="仿宋" w:eastAsia="仿宋"/>
          <w:sz w:val="32"/>
          <w:szCs w:val="32"/>
        </w:rPr>
        <w:t>安全防护、</w:t>
      </w:r>
      <w:r>
        <w:rPr>
          <w:rFonts w:hint="eastAsia" w:ascii="仿宋" w:hAnsi="仿宋" w:eastAsia="仿宋"/>
          <w:sz w:val="32"/>
          <w:szCs w:val="32"/>
        </w:rPr>
        <w:t>数据</w:t>
      </w:r>
      <w:r>
        <w:rPr>
          <w:rFonts w:ascii="仿宋" w:hAnsi="仿宋" w:eastAsia="仿宋"/>
          <w:sz w:val="32"/>
          <w:szCs w:val="32"/>
        </w:rPr>
        <w:t>安全管理、数据安全处置5个部分。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546"/>
        <w:gridCol w:w="1623"/>
        <w:gridCol w:w="2188"/>
      </w:tblGrid>
      <w:tr w14:paraId="24E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407CD373">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3546" w:type="dxa"/>
            <w:vAlign w:val="center"/>
          </w:tcPr>
          <w:p w14:paraId="3FFCE8D4">
            <w:pPr>
              <w:spacing w:line="360" w:lineRule="auto"/>
              <w:jc w:val="center"/>
              <w:rPr>
                <w:rFonts w:ascii="仿宋" w:hAnsi="仿宋" w:eastAsia="仿宋"/>
                <w:sz w:val="32"/>
                <w:szCs w:val="32"/>
              </w:rPr>
            </w:pPr>
            <w:r>
              <w:rPr>
                <w:rFonts w:ascii="仿宋" w:hAnsi="仿宋" w:eastAsia="仿宋"/>
                <w:sz w:val="32"/>
                <w:szCs w:val="32"/>
              </w:rPr>
              <w:t>模块名称</w:t>
            </w:r>
          </w:p>
        </w:tc>
        <w:tc>
          <w:tcPr>
            <w:tcW w:w="1623" w:type="dxa"/>
            <w:vAlign w:val="center"/>
          </w:tcPr>
          <w:p w14:paraId="0500BE7C">
            <w:pPr>
              <w:spacing w:line="360" w:lineRule="auto"/>
              <w:jc w:val="center"/>
              <w:rPr>
                <w:rFonts w:ascii="仿宋" w:hAnsi="仿宋" w:eastAsia="仿宋"/>
                <w:sz w:val="32"/>
                <w:szCs w:val="32"/>
              </w:rPr>
            </w:pPr>
            <w:r>
              <w:rPr>
                <w:rFonts w:ascii="仿宋" w:hAnsi="仿宋" w:eastAsia="仿宋"/>
                <w:sz w:val="32"/>
                <w:szCs w:val="32"/>
              </w:rPr>
              <w:t>时间分配</w:t>
            </w:r>
          </w:p>
        </w:tc>
        <w:tc>
          <w:tcPr>
            <w:tcW w:w="2188" w:type="dxa"/>
            <w:vAlign w:val="center"/>
          </w:tcPr>
          <w:p w14:paraId="340C78A1">
            <w:pPr>
              <w:spacing w:line="360" w:lineRule="auto"/>
              <w:jc w:val="center"/>
              <w:rPr>
                <w:rFonts w:ascii="仿宋" w:hAnsi="仿宋" w:eastAsia="仿宋"/>
                <w:sz w:val="32"/>
                <w:szCs w:val="32"/>
              </w:rPr>
            </w:pPr>
            <w:r>
              <w:rPr>
                <w:rFonts w:ascii="仿宋" w:hAnsi="仿宋" w:eastAsia="仿宋"/>
                <w:sz w:val="32"/>
                <w:szCs w:val="32"/>
              </w:rPr>
              <w:t>分值权重</w:t>
            </w:r>
          </w:p>
        </w:tc>
      </w:tr>
      <w:tr w14:paraId="5D1B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6AB0DC9A">
            <w:pPr>
              <w:spacing w:line="360" w:lineRule="auto"/>
              <w:jc w:val="center"/>
              <w:rPr>
                <w:rFonts w:ascii="仿宋" w:hAnsi="仿宋" w:eastAsia="仿宋"/>
                <w:sz w:val="32"/>
                <w:szCs w:val="32"/>
              </w:rPr>
            </w:pPr>
            <w:r>
              <w:rPr>
                <w:rFonts w:hint="eastAsia" w:ascii="仿宋" w:hAnsi="仿宋" w:eastAsia="仿宋"/>
                <w:sz w:val="32"/>
                <w:szCs w:val="32"/>
              </w:rPr>
              <w:t>1</w:t>
            </w:r>
          </w:p>
        </w:tc>
        <w:tc>
          <w:tcPr>
            <w:tcW w:w="3546" w:type="dxa"/>
            <w:vAlign w:val="center"/>
          </w:tcPr>
          <w:p w14:paraId="43498469">
            <w:pPr>
              <w:spacing w:line="360" w:lineRule="auto"/>
              <w:jc w:val="center"/>
              <w:rPr>
                <w:rFonts w:ascii="仿宋" w:hAnsi="仿宋" w:eastAsia="仿宋"/>
                <w:sz w:val="32"/>
                <w:szCs w:val="32"/>
              </w:rPr>
            </w:pPr>
            <w:r>
              <w:rPr>
                <w:rFonts w:ascii="仿宋" w:hAnsi="仿宋" w:eastAsia="仿宋"/>
                <w:sz w:val="32"/>
                <w:szCs w:val="32"/>
              </w:rPr>
              <w:t>职业道德</w:t>
            </w:r>
          </w:p>
        </w:tc>
        <w:tc>
          <w:tcPr>
            <w:tcW w:w="1623" w:type="dxa"/>
            <w:vMerge w:val="restart"/>
            <w:vAlign w:val="center"/>
          </w:tcPr>
          <w:p w14:paraId="501BBD5B">
            <w:pPr>
              <w:spacing w:line="360" w:lineRule="auto"/>
              <w:jc w:val="cente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小时</w:t>
            </w:r>
          </w:p>
        </w:tc>
        <w:tc>
          <w:tcPr>
            <w:tcW w:w="2188" w:type="dxa"/>
            <w:vAlign w:val="center"/>
          </w:tcPr>
          <w:p w14:paraId="76E9EDCB">
            <w:pPr>
              <w:spacing w:line="360" w:lineRule="auto"/>
              <w:jc w:val="cente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p>
        </w:tc>
      </w:tr>
      <w:tr w14:paraId="75B0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309BA18E">
            <w:pPr>
              <w:spacing w:line="360" w:lineRule="auto"/>
              <w:jc w:val="center"/>
              <w:rPr>
                <w:rFonts w:ascii="仿宋" w:hAnsi="仿宋" w:eastAsia="仿宋"/>
                <w:sz w:val="32"/>
                <w:szCs w:val="32"/>
              </w:rPr>
            </w:pPr>
            <w:r>
              <w:rPr>
                <w:rFonts w:hint="eastAsia" w:ascii="仿宋" w:hAnsi="仿宋" w:eastAsia="仿宋"/>
                <w:sz w:val="32"/>
                <w:szCs w:val="32"/>
              </w:rPr>
              <w:t>2</w:t>
            </w:r>
          </w:p>
        </w:tc>
        <w:tc>
          <w:tcPr>
            <w:tcW w:w="3546" w:type="dxa"/>
            <w:vAlign w:val="center"/>
          </w:tcPr>
          <w:p w14:paraId="0588BAEB">
            <w:pPr>
              <w:spacing w:line="360" w:lineRule="auto"/>
              <w:jc w:val="center"/>
              <w:rPr>
                <w:rFonts w:ascii="仿宋" w:hAnsi="仿宋" w:eastAsia="仿宋"/>
                <w:sz w:val="32"/>
                <w:szCs w:val="32"/>
              </w:rPr>
            </w:pPr>
            <w:r>
              <w:rPr>
                <w:rFonts w:ascii="仿宋" w:hAnsi="仿宋" w:eastAsia="仿宋"/>
                <w:sz w:val="32"/>
                <w:szCs w:val="32"/>
              </w:rPr>
              <w:t>基础知识</w:t>
            </w:r>
          </w:p>
        </w:tc>
        <w:tc>
          <w:tcPr>
            <w:tcW w:w="1623" w:type="dxa"/>
            <w:vMerge w:val="continue"/>
            <w:vAlign w:val="center"/>
          </w:tcPr>
          <w:p w14:paraId="36D6765F">
            <w:pPr>
              <w:spacing w:line="360" w:lineRule="auto"/>
              <w:jc w:val="center"/>
              <w:rPr>
                <w:rFonts w:ascii="仿宋" w:hAnsi="仿宋" w:eastAsia="仿宋"/>
                <w:sz w:val="32"/>
                <w:szCs w:val="32"/>
              </w:rPr>
            </w:pPr>
          </w:p>
        </w:tc>
        <w:tc>
          <w:tcPr>
            <w:tcW w:w="2188" w:type="dxa"/>
            <w:vAlign w:val="center"/>
          </w:tcPr>
          <w:p w14:paraId="0E0025F9">
            <w:pPr>
              <w:spacing w:line="360" w:lineRule="auto"/>
              <w:jc w:val="center"/>
              <w:rPr>
                <w:rFonts w:ascii="仿宋" w:hAnsi="仿宋" w:eastAsia="仿宋"/>
                <w:sz w:val="32"/>
                <w:szCs w:val="32"/>
              </w:rPr>
            </w:pPr>
            <w:r>
              <w:rPr>
                <w:rFonts w:ascii="仿宋" w:hAnsi="仿宋" w:eastAsia="仿宋"/>
                <w:sz w:val="32"/>
                <w:szCs w:val="32"/>
              </w:rPr>
              <w:t>10%</w:t>
            </w:r>
          </w:p>
        </w:tc>
      </w:tr>
      <w:tr w14:paraId="142C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7FC7FEF9">
            <w:pPr>
              <w:spacing w:line="360" w:lineRule="auto"/>
              <w:jc w:val="center"/>
              <w:rPr>
                <w:rFonts w:ascii="仿宋" w:hAnsi="仿宋" w:eastAsia="仿宋"/>
                <w:sz w:val="32"/>
                <w:szCs w:val="32"/>
              </w:rPr>
            </w:pPr>
            <w:r>
              <w:rPr>
                <w:rFonts w:hint="eastAsia" w:ascii="仿宋" w:hAnsi="仿宋" w:eastAsia="仿宋"/>
                <w:sz w:val="32"/>
                <w:szCs w:val="32"/>
              </w:rPr>
              <w:t>3</w:t>
            </w:r>
          </w:p>
        </w:tc>
        <w:tc>
          <w:tcPr>
            <w:tcW w:w="3546" w:type="dxa"/>
            <w:vAlign w:val="center"/>
          </w:tcPr>
          <w:p w14:paraId="5AB9D606">
            <w:pPr>
              <w:spacing w:line="360" w:lineRule="auto"/>
              <w:jc w:val="center"/>
              <w:rPr>
                <w:rFonts w:ascii="仿宋" w:hAnsi="仿宋" w:eastAsia="仿宋"/>
                <w:sz w:val="32"/>
                <w:szCs w:val="32"/>
              </w:rPr>
            </w:pPr>
            <w:r>
              <w:rPr>
                <w:rFonts w:hint="eastAsia" w:ascii="仿宋" w:hAnsi="仿宋" w:eastAsia="仿宋"/>
                <w:sz w:val="32"/>
                <w:szCs w:val="32"/>
              </w:rPr>
              <w:t>数据</w:t>
            </w:r>
            <w:r>
              <w:rPr>
                <w:rFonts w:ascii="仿宋" w:hAnsi="仿宋" w:eastAsia="仿宋"/>
                <w:sz w:val="32"/>
                <w:szCs w:val="32"/>
              </w:rPr>
              <w:t>安全防护</w:t>
            </w:r>
          </w:p>
        </w:tc>
        <w:tc>
          <w:tcPr>
            <w:tcW w:w="1623" w:type="dxa"/>
            <w:vMerge w:val="continue"/>
            <w:vAlign w:val="center"/>
          </w:tcPr>
          <w:p w14:paraId="358A23C5">
            <w:pPr>
              <w:spacing w:line="360" w:lineRule="auto"/>
              <w:jc w:val="center"/>
              <w:rPr>
                <w:rFonts w:ascii="仿宋" w:hAnsi="仿宋" w:eastAsia="仿宋"/>
                <w:sz w:val="32"/>
                <w:szCs w:val="32"/>
              </w:rPr>
            </w:pPr>
          </w:p>
        </w:tc>
        <w:tc>
          <w:tcPr>
            <w:tcW w:w="2188" w:type="dxa"/>
            <w:vAlign w:val="center"/>
          </w:tcPr>
          <w:p w14:paraId="31AB0051">
            <w:pPr>
              <w:spacing w:line="360" w:lineRule="auto"/>
              <w:jc w:val="center"/>
              <w:rPr>
                <w:rFonts w:ascii="仿宋" w:hAnsi="仿宋" w:eastAsia="仿宋"/>
                <w:sz w:val="32"/>
                <w:szCs w:val="32"/>
              </w:rPr>
            </w:pPr>
            <w:r>
              <w:rPr>
                <w:rFonts w:ascii="仿宋" w:hAnsi="仿宋" w:eastAsia="仿宋"/>
                <w:sz w:val="32"/>
                <w:szCs w:val="32"/>
              </w:rPr>
              <w:t>35%</w:t>
            </w:r>
          </w:p>
        </w:tc>
      </w:tr>
      <w:tr w14:paraId="78E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78B6EAEF">
            <w:pPr>
              <w:spacing w:line="360" w:lineRule="auto"/>
              <w:jc w:val="center"/>
              <w:rPr>
                <w:rFonts w:ascii="仿宋" w:hAnsi="仿宋" w:eastAsia="仿宋"/>
                <w:sz w:val="32"/>
                <w:szCs w:val="32"/>
              </w:rPr>
            </w:pPr>
            <w:r>
              <w:rPr>
                <w:rFonts w:hint="eastAsia" w:ascii="仿宋" w:hAnsi="仿宋" w:eastAsia="仿宋"/>
                <w:sz w:val="32"/>
                <w:szCs w:val="32"/>
              </w:rPr>
              <w:t>4</w:t>
            </w:r>
          </w:p>
        </w:tc>
        <w:tc>
          <w:tcPr>
            <w:tcW w:w="3546" w:type="dxa"/>
            <w:vAlign w:val="center"/>
          </w:tcPr>
          <w:p w14:paraId="6152258F">
            <w:pPr>
              <w:spacing w:line="360" w:lineRule="auto"/>
              <w:jc w:val="center"/>
              <w:rPr>
                <w:rFonts w:ascii="仿宋" w:hAnsi="仿宋" w:eastAsia="仿宋"/>
                <w:sz w:val="32"/>
                <w:szCs w:val="32"/>
              </w:rPr>
            </w:pPr>
            <w:r>
              <w:rPr>
                <w:rFonts w:hint="eastAsia" w:ascii="仿宋" w:hAnsi="仿宋" w:eastAsia="仿宋"/>
                <w:sz w:val="32"/>
                <w:szCs w:val="32"/>
              </w:rPr>
              <w:t>数据</w:t>
            </w:r>
            <w:r>
              <w:rPr>
                <w:rFonts w:ascii="仿宋" w:hAnsi="仿宋" w:eastAsia="仿宋"/>
                <w:sz w:val="32"/>
                <w:szCs w:val="32"/>
              </w:rPr>
              <w:t>安全管理</w:t>
            </w:r>
          </w:p>
        </w:tc>
        <w:tc>
          <w:tcPr>
            <w:tcW w:w="1623" w:type="dxa"/>
            <w:vMerge w:val="continue"/>
            <w:vAlign w:val="center"/>
          </w:tcPr>
          <w:p w14:paraId="3CB54045">
            <w:pPr>
              <w:spacing w:line="360" w:lineRule="auto"/>
              <w:jc w:val="center"/>
              <w:rPr>
                <w:rFonts w:ascii="仿宋" w:hAnsi="仿宋" w:eastAsia="仿宋"/>
                <w:sz w:val="32"/>
                <w:szCs w:val="32"/>
              </w:rPr>
            </w:pPr>
          </w:p>
        </w:tc>
        <w:tc>
          <w:tcPr>
            <w:tcW w:w="2188" w:type="dxa"/>
            <w:vAlign w:val="center"/>
          </w:tcPr>
          <w:p w14:paraId="1C60970F">
            <w:pPr>
              <w:spacing w:line="360" w:lineRule="auto"/>
              <w:jc w:val="cente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w:t>
            </w:r>
          </w:p>
        </w:tc>
      </w:tr>
      <w:tr w14:paraId="1CD3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5C06103D">
            <w:pPr>
              <w:spacing w:line="360" w:lineRule="auto"/>
              <w:jc w:val="center"/>
              <w:rPr>
                <w:rFonts w:ascii="仿宋" w:hAnsi="仿宋" w:eastAsia="仿宋"/>
                <w:sz w:val="32"/>
                <w:szCs w:val="32"/>
              </w:rPr>
            </w:pPr>
            <w:r>
              <w:rPr>
                <w:rFonts w:hint="eastAsia" w:ascii="仿宋" w:hAnsi="仿宋" w:eastAsia="仿宋"/>
                <w:sz w:val="32"/>
                <w:szCs w:val="32"/>
              </w:rPr>
              <w:t>5</w:t>
            </w:r>
          </w:p>
        </w:tc>
        <w:tc>
          <w:tcPr>
            <w:tcW w:w="3546" w:type="dxa"/>
            <w:vAlign w:val="center"/>
          </w:tcPr>
          <w:p w14:paraId="254E0E08">
            <w:pPr>
              <w:spacing w:line="360" w:lineRule="auto"/>
              <w:jc w:val="center"/>
              <w:rPr>
                <w:rFonts w:ascii="仿宋" w:hAnsi="仿宋" w:eastAsia="仿宋"/>
                <w:sz w:val="32"/>
                <w:szCs w:val="32"/>
              </w:rPr>
            </w:pPr>
            <w:r>
              <w:rPr>
                <w:rFonts w:ascii="仿宋" w:hAnsi="仿宋" w:eastAsia="仿宋"/>
                <w:sz w:val="32"/>
                <w:szCs w:val="32"/>
              </w:rPr>
              <w:t>数据安全处置</w:t>
            </w:r>
          </w:p>
        </w:tc>
        <w:tc>
          <w:tcPr>
            <w:tcW w:w="1623" w:type="dxa"/>
            <w:vMerge w:val="continue"/>
            <w:vAlign w:val="center"/>
          </w:tcPr>
          <w:p w14:paraId="300FB2AC">
            <w:pPr>
              <w:spacing w:line="360" w:lineRule="auto"/>
              <w:jc w:val="center"/>
              <w:rPr>
                <w:rFonts w:ascii="仿宋" w:hAnsi="仿宋" w:eastAsia="仿宋"/>
                <w:sz w:val="32"/>
                <w:szCs w:val="32"/>
              </w:rPr>
            </w:pPr>
          </w:p>
        </w:tc>
        <w:tc>
          <w:tcPr>
            <w:tcW w:w="2188" w:type="dxa"/>
            <w:vAlign w:val="center"/>
          </w:tcPr>
          <w:p w14:paraId="1E594A3A">
            <w:pPr>
              <w:spacing w:line="360" w:lineRule="auto"/>
              <w:jc w:val="cente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w:t>
            </w:r>
          </w:p>
        </w:tc>
      </w:tr>
    </w:tbl>
    <w:p w14:paraId="78FC50EA">
      <w:pPr>
        <w:pStyle w:val="3"/>
        <w:spacing w:before="0" w:after="0" w:line="360" w:lineRule="auto"/>
        <w:ind w:firstLine="643" w:firstLineChars="200"/>
        <w:rPr>
          <w:rFonts w:ascii="楷体" w:hAnsi="楷体" w:eastAsia="楷体"/>
          <w:lang w:val="zh-CN"/>
        </w:rPr>
      </w:pPr>
      <w:bookmarkStart w:id="13" w:name="_Toc23175"/>
      <w:bookmarkStart w:id="14" w:name="_Toc1029"/>
      <w:r>
        <w:rPr>
          <w:rFonts w:hint="eastAsia" w:ascii="楷体" w:hAnsi="楷体" w:eastAsia="楷体"/>
          <w:lang w:val="zh-CN"/>
        </w:rPr>
        <w:t>（二</w:t>
      </w:r>
      <w:r>
        <w:rPr>
          <w:rFonts w:ascii="楷体" w:hAnsi="楷体" w:eastAsia="楷体"/>
          <w:lang w:val="zh-CN"/>
        </w:rPr>
        <w:t>）</w:t>
      </w:r>
      <w:r>
        <w:rPr>
          <w:rFonts w:hint="eastAsia" w:ascii="楷体" w:hAnsi="楷体" w:eastAsia="楷体"/>
          <w:lang w:val="zh-CN"/>
        </w:rPr>
        <w:t>总决赛</w:t>
      </w:r>
      <w:bookmarkEnd w:id="13"/>
      <w:bookmarkEnd w:id="14"/>
    </w:p>
    <w:p w14:paraId="7ABC5630">
      <w:pPr>
        <w:spacing w:after="156" w:afterLines="50" w:line="360" w:lineRule="auto"/>
        <w:ind w:firstLine="640" w:firstLineChars="200"/>
        <w:rPr>
          <w:rFonts w:ascii="仿宋" w:hAnsi="仿宋" w:eastAsia="仿宋"/>
        </w:rPr>
      </w:pPr>
      <w:r>
        <w:rPr>
          <w:rFonts w:hint="eastAsia" w:ascii="仿宋" w:hAnsi="仿宋" w:eastAsia="仿宋"/>
          <w:sz w:val="32"/>
          <w:szCs w:val="32"/>
        </w:rPr>
        <w:t>学生组</w:t>
      </w:r>
      <w:r>
        <w:rPr>
          <w:rFonts w:hint="eastAsia" w:ascii="仿宋" w:hAnsi="仿宋" w:eastAsia="仿宋"/>
          <w:color w:val="auto"/>
          <w:sz w:val="32"/>
          <w:szCs w:val="32"/>
        </w:rPr>
        <w:t>（含职校、高校）</w:t>
      </w:r>
      <w:r>
        <w:rPr>
          <w:rFonts w:hint="eastAsia" w:ascii="仿宋" w:hAnsi="仿宋" w:eastAsia="仿宋"/>
          <w:sz w:val="32"/>
          <w:szCs w:val="32"/>
        </w:rPr>
        <w:t>、职工组（含教师）竞赛内容相同。总决赛</w:t>
      </w:r>
      <w:r>
        <w:rPr>
          <w:rFonts w:ascii="仿宋" w:hAnsi="仿宋" w:eastAsia="仿宋"/>
          <w:sz w:val="32"/>
          <w:szCs w:val="32"/>
        </w:rPr>
        <w:t>只考核技能部分</w:t>
      </w:r>
      <w:r>
        <w:rPr>
          <w:rFonts w:hint="eastAsia" w:ascii="仿宋" w:hAnsi="仿宋" w:eastAsia="仿宋"/>
          <w:sz w:val="32"/>
          <w:szCs w:val="32"/>
        </w:rPr>
        <w:t>，</w:t>
      </w:r>
      <w:r>
        <w:rPr>
          <w:rFonts w:ascii="仿宋" w:hAnsi="仿宋" w:eastAsia="仿宋"/>
          <w:sz w:val="32"/>
          <w:szCs w:val="32"/>
        </w:rPr>
        <w:t>不涉及理论知识</w:t>
      </w:r>
      <w:r>
        <w:rPr>
          <w:rFonts w:hint="eastAsia" w:ascii="仿宋" w:hAnsi="仿宋" w:eastAsia="仿宋"/>
          <w:sz w:val="32"/>
          <w:szCs w:val="32"/>
        </w:rPr>
        <w:t>。</w:t>
      </w:r>
      <w:r>
        <w:rPr>
          <w:rFonts w:ascii="仿宋" w:hAnsi="仿宋" w:eastAsia="仿宋"/>
          <w:sz w:val="32"/>
          <w:szCs w:val="32"/>
        </w:rPr>
        <w:t>竞赛进行技能实操考核，涉及</w:t>
      </w:r>
      <w:r>
        <w:rPr>
          <w:rFonts w:hint="eastAsia" w:ascii="仿宋" w:hAnsi="仿宋" w:eastAsia="仿宋"/>
          <w:sz w:val="32"/>
          <w:szCs w:val="32"/>
        </w:rPr>
        <w:t>数据安全防护、数据安全管理、数据安全处置、数据安全</w:t>
      </w:r>
      <w:r>
        <w:rPr>
          <w:rFonts w:ascii="仿宋" w:hAnsi="仿宋" w:eastAsia="仿宋"/>
          <w:sz w:val="32"/>
          <w:szCs w:val="32"/>
        </w:rPr>
        <w:t>夺旗4个部分。</w:t>
      </w:r>
    </w:p>
    <w:tbl>
      <w:tblPr>
        <w:tblStyle w:val="16"/>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871"/>
        <w:gridCol w:w="2175"/>
        <w:gridCol w:w="1977"/>
      </w:tblGrid>
      <w:tr w14:paraId="71E8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20962530">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2871" w:type="dxa"/>
            <w:vAlign w:val="center"/>
          </w:tcPr>
          <w:p w14:paraId="14DA55EC">
            <w:pPr>
              <w:spacing w:line="360" w:lineRule="auto"/>
              <w:jc w:val="center"/>
              <w:rPr>
                <w:rFonts w:ascii="仿宋" w:hAnsi="仿宋" w:eastAsia="仿宋"/>
                <w:sz w:val="32"/>
                <w:szCs w:val="32"/>
              </w:rPr>
            </w:pPr>
            <w:r>
              <w:rPr>
                <w:rFonts w:ascii="仿宋" w:hAnsi="仿宋" w:eastAsia="仿宋"/>
                <w:sz w:val="32"/>
                <w:szCs w:val="32"/>
              </w:rPr>
              <w:t>模块名称</w:t>
            </w:r>
          </w:p>
        </w:tc>
        <w:tc>
          <w:tcPr>
            <w:tcW w:w="2175" w:type="dxa"/>
            <w:vAlign w:val="center"/>
          </w:tcPr>
          <w:p w14:paraId="7AE1775C">
            <w:pPr>
              <w:spacing w:line="360" w:lineRule="auto"/>
              <w:jc w:val="center"/>
              <w:rPr>
                <w:rFonts w:ascii="仿宋" w:hAnsi="仿宋" w:eastAsia="仿宋"/>
                <w:sz w:val="32"/>
                <w:szCs w:val="32"/>
              </w:rPr>
            </w:pPr>
            <w:r>
              <w:rPr>
                <w:rFonts w:ascii="仿宋" w:hAnsi="仿宋" w:eastAsia="仿宋"/>
                <w:sz w:val="32"/>
                <w:szCs w:val="32"/>
              </w:rPr>
              <w:t>时间分配</w:t>
            </w:r>
          </w:p>
        </w:tc>
        <w:tc>
          <w:tcPr>
            <w:tcW w:w="1977" w:type="dxa"/>
            <w:vAlign w:val="center"/>
          </w:tcPr>
          <w:p w14:paraId="5046F740">
            <w:pPr>
              <w:spacing w:line="360" w:lineRule="auto"/>
              <w:jc w:val="center"/>
              <w:rPr>
                <w:rFonts w:ascii="仿宋" w:hAnsi="仿宋" w:eastAsia="仿宋"/>
                <w:sz w:val="32"/>
                <w:szCs w:val="32"/>
              </w:rPr>
            </w:pPr>
            <w:r>
              <w:rPr>
                <w:rFonts w:ascii="仿宋" w:hAnsi="仿宋" w:eastAsia="仿宋"/>
                <w:sz w:val="32"/>
                <w:szCs w:val="32"/>
              </w:rPr>
              <w:t>分值权重</w:t>
            </w:r>
          </w:p>
        </w:tc>
      </w:tr>
      <w:tr w14:paraId="42B7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4F0D7638">
            <w:pPr>
              <w:spacing w:line="360" w:lineRule="auto"/>
              <w:jc w:val="center"/>
              <w:rPr>
                <w:rFonts w:ascii="仿宋" w:hAnsi="仿宋" w:eastAsia="仿宋"/>
                <w:sz w:val="32"/>
                <w:szCs w:val="32"/>
              </w:rPr>
            </w:pPr>
            <w:r>
              <w:rPr>
                <w:rFonts w:hint="eastAsia" w:ascii="仿宋" w:hAnsi="仿宋" w:eastAsia="仿宋"/>
                <w:sz w:val="32"/>
                <w:szCs w:val="32"/>
              </w:rPr>
              <w:t>1</w:t>
            </w:r>
          </w:p>
        </w:tc>
        <w:tc>
          <w:tcPr>
            <w:tcW w:w="2871" w:type="dxa"/>
            <w:vAlign w:val="center"/>
          </w:tcPr>
          <w:p w14:paraId="785CBFCA">
            <w:pPr>
              <w:spacing w:line="360" w:lineRule="auto"/>
              <w:jc w:val="center"/>
              <w:rPr>
                <w:rFonts w:ascii="仿宋" w:hAnsi="仿宋" w:eastAsia="仿宋"/>
                <w:sz w:val="32"/>
                <w:szCs w:val="32"/>
              </w:rPr>
            </w:pPr>
            <w:r>
              <w:rPr>
                <w:rFonts w:hint="eastAsia" w:ascii="仿宋" w:hAnsi="仿宋" w:eastAsia="仿宋"/>
                <w:sz w:val="32"/>
                <w:szCs w:val="32"/>
              </w:rPr>
              <w:t>数据安全防护</w:t>
            </w:r>
          </w:p>
        </w:tc>
        <w:tc>
          <w:tcPr>
            <w:tcW w:w="2175" w:type="dxa"/>
            <w:vMerge w:val="restart"/>
            <w:vAlign w:val="center"/>
          </w:tcPr>
          <w:p w14:paraId="6C712D96">
            <w:pPr>
              <w:spacing w:line="360" w:lineRule="auto"/>
              <w:jc w:val="cente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小时</w:t>
            </w:r>
          </w:p>
        </w:tc>
        <w:tc>
          <w:tcPr>
            <w:tcW w:w="1977" w:type="dxa"/>
            <w:vAlign w:val="center"/>
          </w:tcPr>
          <w:p w14:paraId="574E268C">
            <w:pPr>
              <w:spacing w:line="360" w:lineRule="auto"/>
              <w:jc w:val="center"/>
              <w:rPr>
                <w:rFonts w:ascii="仿宋" w:hAnsi="仿宋" w:eastAsia="仿宋"/>
                <w:sz w:val="32"/>
                <w:szCs w:val="32"/>
              </w:rPr>
            </w:pPr>
            <w:r>
              <w:rPr>
                <w:rFonts w:ascii="仿宋" w:hAnsi="仿宋" w:eastAsia="仿宋"/>
                <w:sz w:val="32"/>
                <w:szCs w:val="32"/>
              </w:rPr>
              <w:t>30%</w:t>
            </w:r>
          </w:p>
        </w:tc>
      </w:tr>
      <w:tr w14:paraId="1C5B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2294C1ED">
            <w:pPr>
              <w:spacing w:line="360" w:lineRule="auto"/>
              <w:jc w:val="center"/>
              <w:rPr>
                <w:rFonts w:ascii="仿宋" w:hAnsi="仿宋" w:eastAsia="仿宋"/>
                <w:sz w:val="32"/>
                <w:szCs w:val="32"/>
              </w:rPr>
            </w:pPr>
            <w:r>
              <w:rPr>
                <w:rFonts w:hint="eastAsia" w:ascii="仿宋" w:hAnsi="仿宋" w:eastAsia="仿宋"/>
                <w:sz w:val="32"/>
                <w:szCs w:val="32"/>
              </w:rPr>
              <w:t>2</w:t>
            </w:r>
          </w:p>
        </w:tc>
        <w:tc>
          <w:tcPr>
            <w:tcW w:w="2871" w:type="dxa"/>
            <w:vAlign w:val="center"/>
          </w:tcPr>
          <w:p w14:paraId="677C42EA">
            <w:pPr>
              <w:spacing w:line="360" w:lineRule="auto"/>
              <w:jc w:val="center"/>
              <w:rPr>
                <w:rFonts w:ascii="仿宋" w:hAnsi="仿宋" w:eastAsia="仿宋"/>
                <w:sz w:val="32"/>
                <w:szCs w:val="32"/>
              </w:rPr>
            </w:pPr>
            <w:r>
              <w:rPr>
                <w:rFonts w:hint="eastAsia" w:ascii="仿宋" w:hAnsi="仿宋" w:eastAsia="仿宋"/>
                <w:sz w:val="32"/>
                <w:szCs w:val="32"/>
              </w:rPr>
              <w:t>数据安全管理</w:t>
            </w:r>
          </w:p>
        </w:tc>
        <w:tc>
          <w:tcPr>
            <w:tcW w:w="2175" w:type="dxa"/>
            <w:vMerge w:val="continue"/>
            <w:vAlign w:val="center"/>
          </w:tcPr>
          <w:p w14:paraId="6D3DF858">
            <w:pPr>
              <w:spacing w:line="360" w:lineRule="auto"/>
              <w:jc w:val="center"/>
              <w:rPr>
                <w:rFonts w:ascii="仿宋" w:hAnsi="仿宋" w:eastAsia="仿宋"/>
                <w:sz w:val="32"/>
                <w:szCs w:val="32"/>
              </w:rPr>
            </w:pPr>
          </w:p>
        </w:tc>
        <w:tc>
          <w:tcPr>
            <w:tcW w:w="1977" w:type="dxa"/>
            <w:vAlign w:val="center"/>
          </w:tcPr>
          <w:p w14:paraId="44DD38C8">
            <w:pPr>
              <w:spacing w:line="360" w:lineRule="auto"/>
              <w:jc w:val="center"/>
              <w:rPr>
                <w:rFonts w:ascii="仿宋" w:hAnsi="仿宋" w:eastAsia="仿宋"/>
                <w:sz w:val="32"/>
                <w:szCs w:val="32"/>
              </w:rPr>
            </w:pPr>
            <w:r>
              <w:rPr>
                <w:rFonts w:ascii="仿宋" w:hAnsi="仿宋" w:eastAsia="仿宋"/>
                <w:sz w:val="32"/>
                <w:szCs w:val="32"/>
              </w:rPr>
              <w:t>25%</w:t>
            </w:r>
          </w:p>
        </w:tc>
      </w:tr>
      <w:tr w14:paraId="7E66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344620EA">
            <w:pPr>
              <w:spacing w:line="360" w:lineRule="auto"/>
              <w:jc w:val="center"/>
              <w:rPr>
                <w:rFonts w:ascii="仿宋" w:hAnsi="仿宋" w:eastAsia="仿宋"/>
                <w:sz w:val="32"/>
                <w:szCs w:val="32"/>
              </w:rPr>
            </w:pPr>
            <w:r>
              <w:rPr>
                <w:rFonts w:hint="eastAsia" w:ascii="仿宋" w:hAnsi="仿宋" w:eastAsia="仿宋"/>
                <w:sz w:val="32"/>
                <w:szCs w:val="32"/>
              </w:rPr>
              <w:t>3</w:t>
            </w:r>
          </w:p>
        </w:tc>
        <w:tc>
          <w:tcPr>
            <w:tcW w:w="2871" w:type="dxa"/>
            <w:vAlign w:val="center"/>
          </w:tcPr>
          <w:p w14:paraId="7BED021A">
            <w:pPr>
              <w:spacing w:line="360" w:lineRule="auto"/>
              <w:jc w:val="center"/>
              <w:rPr>
                <w:rFonts w:ascii="仿宋" w:hAnsi="仿宋" w:eastAsia="仿宋"/>
                <w:sz w:val="32"/>
                <w:szCs w:val="32"/>
              </w:rPr>
            </w:pPr>
            <w:r>
              <w:rPr>
                <w:rFonts w:hint="eastAsia" w:ascii="仿宋" w:hAnsi="仿宋" w:eastAsia="仿宋"/>
                <w:sz w:val="32"/>
                <w:szCs w:val="32"/>
              </w:rPr>
              <w:t>数据安全处置</w:t>
            </w:r>
          </w:p>
        </w:tc>
        <w:tc>
          <w:tcPr>
            <w:tcW w:w="2175" w:type="dxa"/>
            <w:vMerge w:val="continue"/>
            <w:vAlign w:val="center"/>
          </w:tcPr>
          <w:p w14:paraId="760D68B1">
            <w:pPr>
              <w:spacing w:line="360" w:lineRule="auto"/>
              <w:jc w:val="center"/>
              <w:rPr>
                <w:rFonts w:ascii="仿宋" w:hAnsi="仿宋" w:eastAsia="仿宋"/>
                <w:sz w:val="32"/>
                <w:szCs w:val="32"/>
              </w:rPr>
            </w:pPr>
          </w:p>
        </w:tc>
        <w:tc>
          <w:tcPr>
            <w:tcW w:w="1977" w:type="dxa"/>
            <w:vAlign w:val="center"/>
          </w:tcPr>
          <w:p w14:paraId="12D2D0B1">
            <w:pPr>
              <w:spacing w:line="360" w:lineRule="auto"/>
              <w:jc w:val="center"/>
              <w:rPr>
                <w:rFonts w:ascii="仿宋" w:hAnsi="仿宋" w:eastAsia="仿宋"/>
                <w:sz w:val="32"/>
                <w:szCs w:val="32"/>
              </w:rPr>
            </w:pPr>
            <w:r>
              <w:rPr>
                <w:rFonts w:ascii="仿宋" w:hAnsi="仿宋" w:eastAsia="仿宋"/>
                <w:sz w:val="32"/>
                <w:szCs w:val="32"/>
              </w:rPr>
              <w:t>25%</w:t>
            </w:r>
          </w:p>
        </w:tc>
      </w:tr>
      <w:tr w14:paraId="79E1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2F6A3A39">
            <w:pPr>
              <w:spacing w:line="360" w:lineRule="auto"/>
              <w:jc w:val="center"/>
              <w:rPr>
                <w:rFonts w:ascii="仿宋" w:hAnsi="仿宋" w:eastAsia="仿宋"/>
                <w:sz w:val="32"/>
                <w:szCs w:val="32"/>
              </w:rPr>
            </w:pPr>
            <w:r>
              <w:rPr>
                <w:rFonts w:hint="eastAsia" w:ascii="仿宋" w:hAnsi="仿宋" w:eastAsia="仿宋"/>
                <w:sz w:val="32"/>
                <w:szCs w:val="32"/>
              </w:rPr>
              <w:t>4</w:t>
            </w:r>
          </w:p>
        </w:tc>
        <w:tc>
          <w:tcPr>
            <w:tcW w:w="2871" w:type="dxa"/>
            <w:vAlign w:val="center"/>
          </w:tcPr>
          <w:p w14:paraId="756452EE">
            <w:pPr>
              <w:spacing w:line="360" w:lineRule="auto"/>
              <w:jc w:val="center"/>
              <w:rPr>
                <w:rFonts w:ascii="仿宋" w:hAnsi="仿宋" w:eastAsia="仿宋"/>
                <w:sz w:val="32"/>
                <w:szCs w:val="32"/>
              </w:rPr>
            </w:pPr>
            <w:r>
              <w:rPr>
                <w:rFonts w:hint="eastAsia" w:ascii="仿宋" w:hAnsi="仿宋" w:eastAsia="仿宋"/>
                <w:sz w:val="32"/>
                <w:szCs w:val="32"/>
              </w:rPr>
              <w:t>数据安全</w:t>
            </w:r>
            <w:r>
              <w:rPr>
                <w:rFonts w:ascii="仿宋" w:hAnsi="仿宋" w:eastAsia="仿宋"/>
                <w:sz w:val="32"/>
                <w:szCs w:val="32"/>
              </w:rPr>
              <w:t>夺旗赛</w:t>
            </w:r>
          </w:p>
        </w:tc>
        <w:tc>
          <w:tcPr>
            <w:tcW w:w="2175" w:type="dxa"/>
            <w:vMerge w:val="continue"/>
            <w:vAlign w:val="center"/>
          </w:tcPr>
          <w:p w14:paraId="0DFC1FEF">
            <w:pPr>
              <w:spacing w:line="360" w:lineRule="auto"/>
              <w:jc w:val="center"/>
              <w:rPr>
                <w:rFonts w:ascii="仿宋" w:hAnsi="仿宋" w:eastAsia="仿宋"/>
                <w:sz w:val="32"/>
                <w:szCs w:val="32"/>
              </w:rPr>
            </w:pPr>
          </w:p>
        </w:tc>
        <w:tc>
          <w:tcPr>
            <w:tcW w:w="1977" w:type="dxa"/>
            <w:vAlign w:val="center"/>
          </w:tcPr>
          <w:p w14:paraId="6BA427B1">
            <w:pPr>
              <w:spacing w:line="360" w:lineRule="auto"/>
              <w:jc w:val="center"/>
              <w:rPr>
                <w:rFonts w:ascii="仿宋" w:hAnsi="仿宋" w:eastAsia="仿宋"/>
                <w:sz w:val="32"/>
                <w:szCs w:val="32"/>
              </w:rPr>
            </w:pPr>
            <w:r>
              <w:rPr>
                <w:rFonts w:ascii="仿宋" w:hAnsi="仿宋" w:eastAsia="仿宋"/>
                <w:sz w:val="32"/>
                <w:szCs w:val="32"/>
              </w:rPr>
              <w:t>20%</w:t>
            </w:r>
          </w:p>
        </w:tc>
      </w:tr>
    </w:tbl>
    <w:p w14:paraId="53A3D559">
      <w:pPr>
        <w:pStyle w:val="2"/>
        <w:spacing w:before="156" w:beforeLines="50" w:after="0" w:line="360" w:lineRule="auto"/>
        <w:ind w:firstLine="643" w:firstLineChars="200"/>
        <w:rPr>
          <w:rFonts w:ascii="黑体" w:hAnsi="黑体" w:eastAsia="黑体"/>
          <w:sz w:val="32"/>
          <w:szCs w:val="32"/>
          <w:lang w:val="zh-CN"/>
        </w:rPr>
      </w:pPr>
      <w:bookmarkStart w:id="15" w:name="_Toc17998"/>
      <w:bookmarkStart w:id="16" w:name="_Toc3757"/>
      <w:r>
        <w:rPr>
          <w:rFonts w:hint="eastAsia" w:ascii="黑体" w:hAnsi="黑体" w:eastAsia="黑体"/>
          <w:sz w:val="32"/>
          <w:szCs w:val="32"/>
          <w:lang w:val="zh-CN"/>
        </w:rPr>
        <w:t>三</w:t>
      </w:r>
      <w:r>
        <w:rPr>
          <w:rFonts w:ascii="黑体" w:hAnsi="黑体" w:eastAsia="黑体"/>
          <w:sz w:val="32"/>
          <w:szCs w:val="32"/>
          <w:lang w:val="zh-CN"/>
        </w:rPr>
        <w:t>、试题与评判标准</w:t>
      </w:r>
      <w:bookmarkEnd w:id="15"/>
      <w:bookmarkEnd w:id="16"/>
    </w:p>
    <w:p w14:paraId="402AF2E1">
      <w:pPr>
        <w:pStyle w:val="3"/>
        <w:spacing w:before="0" w:after="0" w:line="360" w:lineRule="auto"/>
        <w:ind w:firstLine="643" w:firstLineChars="200"/>
        <w:rPr>
          <w:rFonts w:ascii="楷体" w:hAnsi="楷体" w:eastAsia="楷体"/>
          <w:lang w:val="zh-CN"/>
        </w:rPr>
      </w:pPr>
      <w:bookmarkStart w:id="17" w:name="_Toc9901"/>
      <w:bookmarkStart w:id="18" w:name="_Toc23032"/>
      <w:r>
        <w:rPr>
          <w:rFonts w:hint="eastAsia" w:ascii="楷体" w:hAnsi="楷体" w:eastAsia="楷体"/>
          <w:lang w:val="zh-CN"/>
        </w:rPr>
        <w:t>（一）命题方式</w:t>
      </w:r>
      <w:bookmarkEnd w:id="17"/>
      <w:bookmarkEnd w:id="18"/>
    </w:p>
    <w:p w14:paraId="779187EE">
      <w:pPr>
        <w:autoSpaceDE w:val="0"/>
        <w:autoSpaceDN w:val="0"/>
        <w:adjustRightInd w:val="0"/>
        <w:spacing w:line="360" w:lineRule="auto"/>
        <w:ind w:firstLine="643" w:firstLineChars="200"/>
        <w:rPr>
          <w:rFonts w:ascii="仿宋" w:hAnsi="仿宋" w:eastAsia="仿宋"/>
          <w:sz w:val="32"/>
          <w:szCs w:val="32"/>
        </w:rPr>
      </w:pPr>
      <w:r>
        <w:rPr>
          <w:rFonts w:hint="eastAsia" w:ascii="仿宋" w:hAnsi="仿宋" w:eastAsia="仿宋"/>
          <w:b/>
          <w:bCs/>
          <w:sz w:val="32"/>
          <w:szCs w:val="32"/>
        </w:rPr>
        <w:t>1.选拔赛</w:t>
      </w:r>
      <w:r>
        <w:rPr>
          <w:rFonts w:hint="eastAsia" w:ascii="仿宋" w:hAnsi="仿宋" w:eastAsia="仿宋"/>
          <w:sz w:val="32"/>
          <w:szCs w:val="32"/>
        </w:rPr>
        <w:t>：由组委会组织专家参照竞赛标准命题，使用计算机竞赛系统上机考核的方式进行。</w:t>
      </w:r>
    </w:p>
    <w:p w14:paraId="33B786E6">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（1）选拔赛理论复习可依据竞赛</w:t>
      </w:r>
      <w:r>
        <w:rPr>
          <w:rFonts w:ascii="仿宋" w:hAnsi="仿宋" w:eastAsia="仿宋"/>
          <w:sz w:val="32"/>
          <w:szCs w:val="32"/>
        </w:rPr>
        <w:t>标准</w:t>
      </w:r>
      <w:r>
        <w:rPr>
          <w:rFonts w:hint="eastAsia" w:ascii="仿宋" w:hAnsi="仿宋" w:eastAsia="仿宋"/>
          <w:sz w:val="32"/>
          <w:szCs w:val="32"/>
        </w:rPr>
        <w:t>自行学习，同时可以免费参加主办单位线上理论知识培训，培训大纲及时间另行通知。</w:t>
      </w:r>
      <w:bookmarkStart w:id="19" w:name="_Toc8930"/>
      <w:bookmarkStart w:id="20" w:name="_Toc29774"/>
    </w:p>
    <w:p w14:paraId="0F56B077">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（2）竞赛前一天由裁判长现场编制正式赛题，并加密保存。</w:t>
      </w:r>
      <w:bookmarkEnd w:id="19"/>
      <w:bookmarkEnd w:id="20"/>
    </w:p>
    <w:p w14:paraId="01DB4486">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（3）竞赛前一天由主办单位负责人、裁判长、</w:t>
      </w:r>
      <w:r>
        <w:rPr>
          <w:rFonts w:ascii="仿宋" w:hAnsi="仿宋" w:eastAsia="仿宋"/>
          <w:sz w:val="32"/>
          <w:szCs w:val="32"/>
        </w:rPr>
        <w:t>监审委员会</w:t>
      </w:r>
      <w:r>
        <w:rPr>
          <w:rFonts w:hint="eastAsia" w:ascii="仿宋" w:hAnsi="仿宋" w:eastAsia="仿宋"/>
          <w:sz w:val="32"/>
          <w:szCs w:val="32"/>
        </w:rPr>
        <w:t>三方监督下解密赛题并导入竞赛系统。</w:t>
      </w:r>
    </w:p>
    <w:p w14:paraId="4F9ACAC0">
      <w:pPr>
        <w:autoSpaceDE w:val="0"/>
        <w:autoSpaceDN w:val="0"/>
        <w:adjustRightInd w:val="0"/>
        <w:spacing w:line="360" w:lineRule="auto"/>
        <w:ind w:firstLine="643" w:firstLineChars="200"/>
        <w:rPr>
          <w:rFonts w:ascii="仿宋" w:hAnsi="仿宋" w:eastAsia="仿宋"/>
          <w:sz w:val="32"/>
          <w:szCs w:val="32"/>
        </w:rPr>
      </w:pPr>
      <w:r>
        <w:rPr>
          <w:rFonts w:hint="eastAsia" w:ascii="仿宋" w:hAnsi="仿宋" w:eastAsia="仿宋"/>
          <w:b/>
          <w:bCs/>
          <w:sz w:val="32"/>
          <w:szCs w:val="32"/>
        </w:rPr>
        <w:t>2.总决赛：</w:t>
      </w:r>
      <w:r>
        <w:rPr>
          <w:rFonts w:hint="eastAsia" w:ascii="仿宋" w:hAnsi="仿宋" w:eastAsia="仿宋"/>
          <w:sz w:val="32"/>
          <w:szCs w:val="32"/>
        </w:rPr>
        <w:t>由组委会组织专家参照竞赛标准的技能要求命题，选手按赛场提供的实操任务书以现场实际操作的方式进行。</w:t>
      </w:r>
    </w:p>
    <w:p w14:paraId="70D4D087">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（1）选手可以免费参加主办单位操作技能培训，培训大纲及时间另行通知。</w:t>
      </w:r>
    </w:p>
    <w:p w14:paraId="7762532E">
      <w:pPr>
        <w:autoSpaceDE w:val="0"/>
        <w:autoSpaceDN w:val="0"/>
        <w:adjustRightInd w:val="0"/>
        <w:spacing w:line="360" w:lineRule="auto"/>
        <w:ind w:firstLine="480"/>
        <w:rPr>
          <w:rFonts w:ascii="仿宋" w:hAnsi="仿宋" w:eastAsia="仿宋"/>
          <w:sz w:val="32"/>
          <w:szCs w:val="32"/>
        </w:rPr>
      </w:pPr>
      <w:bookmarkStart w:id="21" w:name="_Toc11771"/>
      <w:bookmarkStart w:id="22" w:name="_Toc1561"/>
      <w:r>
        <w:rPr>
          <w:rFonts w:hint="eastAsia" w:ascii="仿宋" w:hAnsi="仿宋" w:eastAsia="仿宋"/>
          <w:sz w:val="32"/>
          <w:szCs w:val="32"/>
        </w:rPr>
        <w:t>（2）竞赛前一天由裁判长根据技能要求编制正式赛题。</w:t>
      </w:r>
      <w:bookmarkEnd w:id="21"/>
      <w:bookmarkEnd w:id="22"/>
    </w:p>
    <w:p w14:paraId="3A75B962">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（3）竞赛当天由裁判长现场解封正式赛题并组织裁判培训及设备调试。</w:t>
      </w:r>
    </w:p>
    <w:p w14:paraId="5E979A6C">
      <w:pPr>
        <w:pStyle w:val="3"/>
        <w:spacing w:before="0" w:after="0" w:line="360" w:lineRule="auto"/>
        <w:ind w:firstLine="643" w:firstLineChars="200"/>
        <w:rPr>
          <w:rFonts w:ascii="楷体" w:hAnsi="楷体" w:eastAsia="楷体"/>
        </w:rPr>
      </w:pPr>
      <w:bookmarkStart w:id="23" w:name="_Toc28162"/>
      <w:r>
        <w:rPr>
          <w:rFonts w:hint="eastAsia" w:ascii="楷体" w:hAnsi="楷体" w:eastAsia="楷体"/>
          <w:lang w:val="zh-CN"/>
        </w:rPr>
        <w:t>（二）</w:t>
      </w:r>
      <w:r>
        <w:rPr>
          <w:rFonts w:hint="eastAsia" w:ascii="楷体" w:hAnsi="楷体" w:eastAsia="楷体"/>
        </w:rPr>
        <w:t>试题内容</w:t>
      </w:r>
      <w:bookmarkEnd w:id="23"/>
    </w:p>
    <w:p w14:paraId="5CB1E63B">
      <w:pPr>
        <w:pStyle w:val="4"/>
        <w:spacing w:before="0" w:after="0" w:line="360" w:lineRule="auto"/>
        <w:ind w:firstLine="643" w:firstLineChars="200"/>
        <w:rPr>
          <w:rFonts w:ascii="仿宋" w:hAnsi="仿宋" w:eastAsia="仿宋"/>
        </w:rPr>
      </w:pPr>
      <w:bookmarkStart w:id="24" w:name="_Toc32702"/>
      <w:bookmarkStart w:id="25" w:name="_Toc24405"/>
      <w:r>
        <w:rPr>
          <w:rFonts w:hint="eastAsia" w:ascii="仿宋" w:hAnsi="仿宋" w:eastAsia="仿宋"/>
        </w:rPr>
        <w:t>1</w:t>
      </w:r>
      <w:bookmarkEnd w:id="24"/>
      <w:r>
        <w:rPr>
          <w:rFonts w:hint="eastAsia" w:ascii="仿宋" w:hAnsi="仿宋" w:eastAsia="仿宋"/>
        </w:rPr>
        <w:t>.选拔赛内容（理论知识）</w:t>
      </w:r>
      <w:bookmarkEnd w:id="25"/>
    </w:p>
    <w:p w14:paraId="0BD469C8">
      <w:pPr>
        <w:spacing w:line="360" w:lineRule="auto"/>
        <w:ind w:firstLine="640" w:firstLineChars="200"/>
        <w:rPr>
          <w:rFonts w:ascii="仿宋" w:hAnsi="仿宋" w:eastAsia="仿宋"/>
          <w:sz w:val="32"/>
          <w:szCs w:val="32"/>
        </w:rPr>
      </w:pPr>
      <w:r>
        <w:rPr>
          <w:rFonts w:ascii="仿宋" w:hAnsi="仿宋" w:eastAsia="仿宋"/>
          <w:sz w:val="32"/>
          <w:szCs w:val="32"/>
        </w:rPr>
        <w:t>（1）职业道德</w:t>
      </w:r>
    </w:p>
    <w:p w14:paraId="11F85789">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职业道德基础知识、职业守则</w:t>
      </w:r>
      <w:r>
        <w:rPr>
          <w:rFonts w:hint="eastAsia" w:ascii="仿宋" w:hAnsi="仿宋" w:eastAsia="仿宋"/>
          <w:sz w:val="32"/>
          <w:szCs w:val="32"/>
        </w:rPr>
        <w:t>；掌握数据</w:t>
      </w:r>
      <w:r>
        <w:rPr>
          <w:rFonts w:ascii="仿宋" w:hAnsi="仿宋" w:eastAsia="仿宋"/>
          <w:sz w:val="32"/>
          <w:szCs w:val="32"/>
        </w:rPr>
        <w:t>安全从业人员商业道德和职业道德。</w:t>
      </w:r>
    </w:p>
    <w:p w14:paraId="784505C3">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基础知识</w:t>
      </w:r>
    </w:p>
    <w:p w14:paraId="421760B2">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计算机软硬件、操作系统、数据库、密码学等基础知识，网络协议、网络设备、网络配置</w:t>
      </w:r>
      <w:r>
        <w:rPr>
          <w:rFonts w:hint="eastAsia" w:ascii="仿宋" w:hAnsi="仿宋" w:eastAsia="仿宋"/>
          <w:sz w:val="32"/>
          <w:szCs w:val="32"/>
        </w:rPr>
        <w:t>、</w:t>
      </w:r>
      <w:r>
        <w:rPr>
          <w:rFonts w:ascii="仿宋" w:hAnsi="仿宋" w:eastAsia="仿宋"/>
          <w:sz w:val="32"/>
          <w:szCs w:val="32"/>
        </w:rPr>
        <w:t>常用命令和工具知识</w:t>
      </w:r>
      <w:r>
        <w:rPr>
          <w:rFonts w:hint="eastAsia" w:ascii="仿宋" w:hAnsi="仿宋" w:eastAsia="仿宋"/>
          <w:sz w:val="32"/>
          <w:szCs w:val="32"/>
        </w:rPr>
        <w:t>；</w:t>
      </w:r>
      <w:r>
        <w:rPr>
          <w:rFonts w:ascii="仿宋" w:hAnsi="仿宋" w:eastAsia="仿宋"/>
          <w:sz w:val="32"/>
          <w:szCs w:val="32"/>
        </w:rPr>
        <w:t>数据分类分级、数据安全治理</w:t>
      </w:r>
      <w:r>
        <w:rPr>
          <w:rFonts w:hint="eastAsia" w:ascii="仿宋" w:hAnsi="仿宋" w:eastAsia="仿宋"/>
          <w:sz w:val="32"/>
          <w:szCs w:val="32"/>
        </w:rPr>
        <w:t>及</w:t>
      </w:r>
      <w:r>
        <w:rPr>
          <w:rFonts w:ascii="仿宋" w:hAnsi="仿宋" w:eastAsia="仿宋"/>
          <w:sz w:val="32"/>
          <w:szCs w:val="32"/>
        </w:rPr>
        <w:t>风险评估基础知识</w:t>
      </w:r>
      <w:r>
        <w:rPr>
          <w:rFonts w:hint="eastAsia" w:ascii="仿宋" w:hAnsi="仿宋" w:eastAsia="仿宋"/>
          <w:sz w:val="32"/>
          <w:szCs w:val="32"/>
        </w:rPr>
        <w:t>；</w:t>
      </w:r>
      <w:r>
        <w:rPr>
          <w:rFonts w:ascii="仿宋" w:hAnsi="仿宋" w:eastAsia="仿宋"/>
          <w:sz w:val="32"/>
          <w:szCs w:val="32"/>
        </w:rPr>
        <w:t>《网络安全法》、《数据安全法》、《个人信息安全保护法》、《密码法》、《关键信息基础设施安全保护条例》</w:t>
      </w:r>
      <w:r>
        <w:rPr>
          <w:rFonts w:hint="eastAsia" w:ascii="仿宋" w:hAnsi="仿宋" w:eastAsia="仿宋"/>
          <w:sz w:val="32"/>
          <w:szCs w:val="32"/>
        </w:rPr>
        <w:t>等</w:t>
      </w:r>
      <w:r>
        <w:rPr>
          <w:rFonts w:ascii="仿宋" w:hAnsi="仿宋" w:eastAsia="仿宋"/>
          <w:sz w:val="32"/>
          <w:szCs w:val="32"/>
        </w:rPr>
        <w:t>法律法规</w:t>
      </w:r>
      <w:r>
        <w:rPr>
          <w:rFonts w:hint="eastAsia" w:ascii="仿宋" w:hAnsi="仿宋" w:eastAsia="仿宋"/>
          <w:sz w:val="32"/>
          <w:szCs w:val="32"/>
        </w:rPr>
        <w:t>；《</w:t>
      </w:r>
      <w:r>
        <w:rPr>
          <w:rFonts w:ascii="仿宋" w:hAnsi="仿宋" w:eastAsia="仿宋"/>
          <w:sz w:val="32"/>
          <w:szCs w:val="32"/>
        </w:rPr>
        <w:t>GB/T43697-2024</w:t>
      </w:r>
      <w:r>
        <w:rPr>
          <w:rFonts w:hint="eastAsia" w:ascii="仿宋" w:hAnsi="仿宋" w:eastAsia="仿宋"/>
          <w:sz w:val="32"/>
          <w:szCs w:val="32"/>
        </w:rPr>
        <w:t xml:space="preserve"> 数据分类分级规则》、《</w:t>
      </w:r>
      <w:r>
        <w:rPr>
          <w:rFonts w:ascii="仿宋" w:hAnsi="仿宋" w:eastAsia="仿宋"/>
          <w:sz w:val="32"/>
          <w:szCs w:val="32"/>
        </w:rPr>
        <w:t>GB/T37988-2019</w:t>
      </w:r>
      <w:r>
        <w:rPr>
          <w:rFonts w:hint="eastAsia" w:ascii="仿宋" w:hAnsi="仿宋" w:eastAsia="仿宋"/>
          <w:sz w:val="32"/>
          <w:szCs w:val="32"/>
        </w:rPr>
        <w:t xml:space="preserve"> 数据安全能力成熟度模型》、《</w:t>
      </w:r>
      <w:r>
        <w:rPr>
          <w:rFonts w:ascii="仿宋" w:hAnsi="仿宋" w:eastAsia="仿宋"/>
          <w:sz w:val="32"/>
          <w:szCs w:val="32"/>
        </w:rPr>
        <w:t>GB/T27973-2019 大数据安全管理指南</w:t>
      </w:r>
      <w:r>
        <w:rPr>
          <w:rFonts w:hint="eastAsia" w:ascii="仿宋" w:hAnsi="仿宋" w:eastAsia="仿宋"/>
          <w:sz w:val="32"/>
          <w:szCs w:val="32"/>
        </w:rPr>
        <w:t>》等标准知识。</w:t>
      </w:r>
    </w:p>
    <w:p w14:paraId="4516BBAB">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数据</w:t>
      </w:r>
      <w:r>
        <w:rPr>
          <w:rFonts w:ascii="仿宋" w:hAnsi="仿宋" w:eastAsia="仿宋"/>
          <w:sz w:val="32"/>
          <w:szCs w:val="32"/>
        </w:rPr>
        <w:t>安全防护</w:t>
      </w:r>
    </w:p>
    <w:p w14:paraId="55F5819D">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操作系统文件访问控制、数据库访问控制、虚拟化平台访问控制、云访问控制、物联网设备文件访问权限、移动计算终端文件访问权限、大数据访问权限等数据访问控制知识；数据加密算法原理、数据加密传输方法及原理、数据加密传输协议、数据库加密方法及工具使用方法等数据机密性保护知识；数据完整性保护方法、数据传输及共享、数据完整性保护工具的使用方法等数据完整性保护知识。</w:t>
      </w:r>
    </w:p>
    <w:p w14:paraId="6DB5ABF1">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数据</w:t>
      </w:r>
      <w:r>
        <w:rPr>
          <w:rFonts w:ascii="仿宋" w:hAnsi="仿宋" w:eastAsia="仿宋"/>
          <w:sz w:val="32"/>
          <w:szCs w:val="32"/>
        </w:rPr>
        <w:t>安全管理</w:t>
      </w:r>
    </w:p>
    <w:p w14:paraId="04BBDAC0">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组织内部和外部数据收集的流程、方法；数据收集工具的使用方法、数据收集的授权管理等数据收集知识；数据脱敏、数据传输防泄漏方法、个人信息匿名化、去标识化等数据脱敏与防泄漏知识；数据备份级别、异地备份、实时备份、独立磁盘冗余阵列、虚拟化数据备份、公有云数据备份、分布式文件系统、数据库热备、系统容灾备份等数据冗余备份知识。</w:t>
      </w:r>
    </w:p>
    <w:p w14:paraId="324FCA25">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（5）数据安全处置</w:t>
      </w:r>
    </w:p>
    <w:p w14:paraId="5A1CB223">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数据库访问监测方法、数据库安全问题、数据库审计分析方法、应用（API）系统安全审计、文件实时监控技术及方法、数据源监测方法、数据全生命周期安全监测、数据安全风险评估等数据安全监测知识；多级别备份数据恢复原理及方法、分布式数据库、文件系统修复工具的使用方法、数据库事务日志、数据库备份与恢复知识等数据恢复知识；数字水印知识、数据溯源方法、数据签名、抗抵赖机制、计算机数据提取与固定方法、移动终端数据提取与固定方法等数据溯源知识。</w:t>
      </w:r>
    </w:p>
    <w:p w14:paraId="5F0785AF">
      <w:pPr>
        <w:pStyle w:val="4"/>
        <w:spacing w:before="0" w:after="0" w:line="360" w:lineRule="auto"/>
        <w:ind w:firstLine="643" w:firstLineChars="200"/>
        <w:rPr>
          <w:rFonts w:ascii="仿宋" w:hAnsi="仿宋" w:eastAsia="仿宋"/>
        </w:rPr>
      </w:pPr>
      <w:bookmarkStart w:id="26" w:name="_Toc10289"/>
      <w:bookmarkStart w:id="27" w:name="_Toc19812"/>
      <w:r>
        <w:rPr>
          <w:rFonts w:ascii="仿宋" w:hAnsi="仿宋" w:eastAsia="仿宋"/>
        </w:rPr>
        <w:t>2</w:t>
      </w:r>
      <w:r>
        <w:rPr>
          <w:rFonts w:hint="eastAsia" w:ascii="仿宋" w:hAnsi="仿宋" w:eastAsia="仿宋"/>
        </w:rPr>
        <w:t>.</w:t>
      </w:r>
      <w:bookmarkEnd w:id="26"/>
      <w:r>
        <w:rPr>
          <w:rFonts w:hint="eastAsia" w:ascii="仿宋" w:hAnsi="仿宋" w:eastAsia="仿宋"/>
        </w:rPr>
        <w:t>总决赛（实操技能）</w:t>
      </w:r>
      <w:bookmarkEnd w:id="27"/>
    </w:p>
    <w:p w14:paraId="5E88C040">
      <w:pPr>
        <w:autoSpaceDE w:val="0"/>
        <w:autoSpaceDN w:val="0"/>
        <w:adjustRightInd w:val="0"/>
        <w:spacing w:line="360" w:lineRule="auto"/>
        <w:ind w:firstLine="419" w:firstLineChars="13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数据安全防护</w:t>
      </w:r>
    </w:p>
    <w:p w14:paraId="44E58996">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参赛选手独立实现数据访问控制、数据机密性保护、数据完整性保护。</w:t>
      </w:r>
    </w:p>
    <w:p w14:paraId="634B349B">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（2）数据安全管理</w:t>
      </w:r>
    </w:p>
    <w:p w14:paraId="0FF4724D">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独立实现</w:t>
      </w:r>
      <w:r>
        <w:rPr>
          <w:rFonts w:hint="eastAsia" w:ascii="仿宋" w:hAnsi="仿宋" w:eastAsia="仿宋"/>
          <w:sz w:val="32"/>
          <w:szCs w:val="32"/>
        </w:rPr>
        <w:t>数据</w:t>
      </w:r>
      <w:r>
        <w:rPr>
          <w:rFonts w:ascii="仿宋" w:hAnsi="仿宋" w:eastAsia="仿宋"/>
          <w:sz w:val="32"/>
          <w:szCs w:val="32"/>
        </w:rPr>
        <w:t>收集、数据脱敏与防泄漏、数据冗余与备份。</w:t>
      </w:r>
    </w:p>
    <w:p w14:paraId="2F08A146">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（3）数据安全处置</w:t>
      </w:r>
    </w:p>
    <w:p w14:paraId="30ED74EA">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独立实现</w:t>
      </w:r>
      <w:r>
        <w:rPr>
          <w:rFonts w:hint="eastAsia" w:ascii="仿宋" w:hAnsi="仿宋" w:eastAsia="仿宋"/>
          <w:sz w:val="32"/>
          <w:szCs w:val="32"/>
        </w:rPr>
        <w:t>数据</w:t>
      </w:r>
      <w:r>
        <w:rPr>
          <w:rFonts w:ascii="仿宋" w:hAnsi="仿宋" w:eastAsia="仿宋"/>
          <w:sz w:val="32"/>
          <w:szCs w:val="32"/>
        </w:rPr>
        <w:t>安全监测、数据恢复、数据溯源。</w:t>
      </w:r>
    </w:p>
    <w:p w14:paraId="75E4B957">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）数据安全</w:t>
      </w:r>
      <w:r>
        <w:rPr>
          <w:rFonts w:ascii="仿宋" w:hAnsi="仿宋" w:eastAsia="仿宋"/>
          <w:sz w:val="32"/>
          <w:szCs w:val="32"/>
        </w:rPr>
        <w:t>夺旗赛</w:t>
      </w:r>
    </w:p>
    <w:p w14:paraId="05AE4523">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w:t>
      </w:r>
      <w:r>
        <w:rPr>
          <w:rFonts w:hint="eastAsia" w:ascii="仿宋" w:hAnsi="仿宋" w:eastAsia="仿宋"/>
          <w:sz w:val="32"/>
          <w:szCs w:val="32"/>
        </w:rPr>
        <w:t>分析</w:t>
      </w:r>
      <w:r>
        <w:rPr>
          <w:rFonts w:ascii="仿宋" w:hAnsi="仿宋" w:eastAsia="仿宋"/>
          <w:sz w:val="32"/>
          <w:szCs w:val="32"/>
        </w:rPr>
        <w:t>解决密码学、逆向、取证和杂项四大类的数据安全事件。</w:t>
      </w:r>
    </w:p>
    <w:p w14:paraId="1EBBB2FC">
      <w:pPr>
        <w:pStyle w:val="4"/>
        <w:spacing w:before="0" w:after="156" w:afterLines="50" w:line="360" w:lineRule="auto"/>
        <w:ind w:firstLine="643" w:firstLineChars="200"/>
        <w:rPr>
          <w:rFonts w:ascii="仿宋" w:hAnsi="仿宋" w:eastAsia="仿宋"/>
        </w:rPr>
      </w:pPr>
      <w:bookmarkStart w:id="28" w:name="_Toc17809"/>
      <w:bookmarkStart w:id="29" w:name="_Toc28499"/>
      <w:r>
        <w:rPr>
          <w:rFonts w:hint="eastAsia" w:ascii="仿宋" w:hAnsi="仿宋" w:eastAsia="仿宋"/>
        </w:rPr>
        <w:t>3.竞赛</w:t>
      </w:r>
      <w:r>
        <w:rPr>
          <w:rFonts w:ascii="仿宋" w:hAnsi="仿宋" w:eastAsia="仿宋"/>
        </w:rPr>
        <w:t>的题型及分值</w:t>
      </w:r>
      <w:bookmarkEnd w:id="28"/>
      <w:bookmarkEnd w:id="29"/>
    </w:p>
    <w:tbl>
      <w:tblPr>
        <w:tblStyle w:val="15"/>
        <w:tblW w:w="885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94"/>
        <w:gridCol w:w="2220"/>
        <w:gridCol w:w="991"/>
        <w:gridCol w:w="2126"/>
        <w:gridCol w:w="2127"/>
      </w:tblGrid>
      <w:tr w14:paraId="105C50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7" w:hRule="atLeast"/>
          <w:jc w:val="center"/>
        </w:trPr>
        <w:tc>
          <w:tcPr>
            <w:tcW w:w="1394" w:type="dxa"/>
            <w:tcBorders>
              <w:bottom w:val="single" w:color="000000" w:sz="4" w:space="0"/>
              <w:right w:val="single" w:color="000000" w:sz="4" w:space="0"/>
            </w:tcBorders>
            <w:noWrap/>
            <w:vAlign w:val="center"/>
          </w:tcPr>
          <w:p w14:paraId="514334CE">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竞赛阶段</w:t>
            </w:r>
          </w:p>
        </w:tc>
        <w:tc>
          <w:tcPr>
            <w:tcW w:w="2220" w:type="dxa"/>
            <w:tcBorders>
              <w:left w:val="single" w:color="000000" w:sz="4" w:space="0"/>
              <w:bottom w:val="nil"/>
              <w:right w:val="single" w:color="000000" w:sz="4" w:space="0"/>
            </w:tcBorders>
            <w:noWrap/>
            <w:vAlign w:val="center"/>
          </w:tcPr>
          <w:p w14:paraId="03A899DE">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题型</w:t>
            </w:r>
          </w:p>
        </w:tc>
        <w:tc>
          <w:tcPr>
            <w:tcW w:w="991" w:type="dxa"/>
            <w:tcBorders>
              <w:left w:val="single" w:color="000000" w:sz="4" w:space="0"/>
              <w:bottom w:val="nil"/>
              <w:right w:val="single" w:color="000000" w:sz="4" w:space="0"/>
            </w:tcBorders>
            <w:vAlign w:val="center"/>
          </w:tcPr>
          <w:p w14:paraId="21866113">
            <w:pPr>
              <w:spacing w:line="360" w:lineRule="auto"/>
              <w:jc w:val="center"/>
              <w:textAlignment w:val="center"/>
              <w:rPr>
                <w:rFonts w:ascii="仿宋" w:hAnsi="仿宋" w:eastAsia="仿宋"/>
                <w:b/>
                <w:bCs/>
                <w:sz w:val="28"/>
                <w:szCs w:val="28"/>
              </w:rPr>
            </w:pPr>
            <w:r>
              <w:rPr>
                <w:rFonts w:ascii="仿宋" w:hAnsi="仿宋" w:eastAsia="仿宋"/>
                <w:b/>
                <w:bCs/>
                <w:sz w:val="28"/>
                <w:szCs w:val="28"/>
              </w:rPr>
              <w:t>数量</w:t>
            </w:r>
          </w:p>
        </w:tc>
        <w:tc>
          <w:tcPr>
            <w:tcW w:w="2126" w:type="dxa"/>
            <w:tcBorders>
              <w:left w:val="single" w:color="000000" w:sz="4" w:space="0"/>
              <w:bottom w:val="nil"/>
            </w:tcBorders>
            <w:noWrap/>
            <w:vAlign w:val="center"/>
          </w:tcPr>
          <w:p w14:paraId="1BC38273">
            <w:pPr>
              <w:spacing w:line="360" w:lineRule="auto"/>
              <w:jc w:val="center"/>
              <w:textAlignment w:val="center"/>
              <w:rPr>
                <w:rFonts w:ascii="仿宋" w:hAnsi="仿宋" w:eastAsia="仿宋"/>
                <w:b/>
                <w:bCs/>
                <w:sz w:val="28"/>
                <w:szCs w:val="28"/>
              </w:rPr>
            </w:pPr>
            <w:r>
              <w:rPr>
                <w:rFonts w:ascii="仿宋" w:hAnsi="仿宋" w:eastAsia="仿宋"/>
                <w:b/>
                <w:bCs/>
                <w:sz w:val="28"/>
                <w:szCs w:val="28"/>
              </w:rPr>
              <w:t>单题分值（分）</w:t>
            </w:r>
          </w:p>
        </w:tc>
        <w:tc>
          <w:tcPr>
            <w:tcW w:w="2127" w:type="dxa"/>
            <w:tcBorders>
              <w:left w:val="single" w:color="000000" w:sz="4" w:space="0"/>
              <w:bottom w:val="nil"/>
            </w:tcBorders>
            <w:vAlign w:val="center"/>
          </w:tcPr>
          <w:p w14:paraId="162BF765">
            <w:pPr>
              <w:spacing w:line="360" w:lineRule="auto"/>
              <w:jc w:val="center"/>
              <w:textAlignment w:val="center"/>
              <w:rPr>
                <w:rFonts w:ascii="仿宋" w:hAnsi="仿宋" w:eastAsia="仿宋"/>
                <w:b/>
                <w:bCs/>
                <w:sz w:val="28"/>
                <w:szCs w:val="28"/>
              </w:rPr>
            </w:pPr>
            <w:r>
              <w:rPr>
                <w:rFonts w:ascii="仿宋" w:hAnsi="仿宋" w:eastAsia="仿宋"/>
                <w:b/>
                <w:bCs/>
                <w:sz w:val="28"/>
                <w:szCs w:val="28"/>
              </w:rPr>
              <w:t>小计分值（分）</w:t>
            </w:r>
          </w:p>
        </w:tc>
      </w:tr>
      <w:tr w14:paraId="27EB29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jc w:val="center"/>
        </w:trPr>
        <w:tc>
          <w:tcPr>
            <w:tcW w:w="1394" w:type="dxa"/>
            <w:vMerge w:val="restart"/>
            <w:tcBorders>
              <w:top w:val="single" w:color="000000" w:sz="4" w:space="0"/>
              <w:right w:val="single" w:color="000000" w:sz="4" w:space="0"/>
            </w:tcBorders>
            <w:noWrap/>
            <w:vAlign w:val="center"/>
          </w:tcPr>
          <w:p w14:paraId="7D5D5A8A">
            <w:pPr>
              <w:spacing w:line="360" w:lineRule="auto"/>
              <w:jc w:val="center"/>
              <w:textAlignment w:val="center"/>
              <w:rPr>
                <w:rFonts w:ascii="仿宋" w:hAnsi="仿宋" w:eastAsia="仿宋"/>
                <w:sz w:val="28"/>
                <w:szCs w:val="28"/>
              </w:rPr>
            </w:pPr>
            <w:r>
              <w:rPr>
                <w:rFonts w:hint="eastAsia" w:ascii="仿宋" w:hAnsi="仿宋" w:eastAsia="仿宋"/>
                <w:sz w:val="28"/>
                <w:szCs w:val="28"/>
              </w:rPr>
              <w:t>选拔赛</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BA3528D">
            <w:pPr>
              <w:spacing w:line="360" w:lineRule="auto"/>
              <w:jc w:val="center"/>
              <w:textAlignment w:val="center"/>
              <w:rPr>
                <w:rFonts w:ascii="仿宋" w:hAnsi="仿宋" w:eastAsia="仿宋"/>
                <w:sz w:val="28"/>
                <w:szCs w:val="28"/>
              </w:rPr>
            </w:pPr>
            <w:r>
              <w:rPr>
                <w:rFonts w:ascii="仿宋" w:hAnsi="仿宋" w:eastAsia="仿宋"/>
                <w:sz w:val="28"/>
                <w:szCs w:val="28"/>
              </w:rPr>
              <w:t>单项选择题</w:t>
            </w:r>
          </w:p>
        </w:tc>
        <w:tc>
          <w:tcPr>
            <w:tcW w:w="991" w:type="dxa"/>
            <w:tcBorders>
              <w:top w:val="single" w:color="000000" w:sz="4" w:space="0"/>
              <w:left w:val="single" w:color="000000" w:sz="4" w:space="0"/>
              <w:bottom w:val="single" w:color="000000" w:sz="4" w:space="0"/>
              <w:right w:val="single" w:color="000000" w:sz="4" w:space="0"/>
            </w:tcBorders>
            <w:vAlign w:val="center"/>
          </w:tcPr>
          <w:p w14:paraId="44E8ECAB">
            <w:pPr>
              <w:spacing w:line="360" w:lineRule="auto"/>
              <w:jc w:val="center"/>
              <w:textAlignment w:val="center"/>
              <w:rPr>
                <w:rFonts w:ascii="仿宋" w:hAnsi="仿宋" w:eastAsia="仿宋"/>
                <w:sz w:val="28"/>
                <w:szCs w:val="28"/>
              </w:rPr>
            </w:pPr>
            <w:r>
              <w:rPr>
                <w:rFonts w:ascii="仿宋" w:hAnsi="仿宋" w:eastAsia="仿宋"/>
                <w:sz w:val="28"/>
                <w:szCs w:val="28"/>
              </w:rPr>
              <w:t>140</w:t>
            </w:r>
          </w:p>
        </w:tc>
        <w:tc>
          <w:tcPr>
            <w:tcW w:w="2126" w:type="dxa"/>
            <w:tcBorders>
              <w:top w:val="single" w:color="000000" w:sz="4" w:space="0"/>
              <w:left w:val="single" w:color="000000" w:sz="4" w:space="0"/>
              <w:bottom w:val="single" w:color="000000" w:sz="4" w:space="0"/>
            </w:tcBorders>
            <w:vAlign w:val="center"/>
          </w:tcPr>
          <w:p w14:paraId="0B7C6941">
            <w:pPr>
              <w:spacing w:line="360" w:lineRule="auto"/>
              <w:jc w:val="center"/>
              <w:textAlignment w:val="center"/>
              <w:rPr>
                <w:rFonts w:ascii="仿宋" w:hAnsi="仿宋" w:eastAsia="仿宋"/>
                <w:sz w:val="28"/>
                <w:szCs w:val="28"/>
              </w:rPr>
            </w:pPr>
            <w:r>
              <w:rPr>
                <w:rFonts w:ascii="仿宋" w:hAnsi="仿宋" w:eastAsia="仿宋"/>
                <w:sz w:val="28"/>
                <w:szCs w:val="28"/>
              </w:rPr>
              <w:t>0.5</w:t>
            </w:r>
          </w:p>
        </w:tc>
        <w:tc>
          <w:tcPr>
            <w:tcW w:w="2127" w:type="dxa"/>
            <w:tcBorders>
              <w:top w:val="single" w:color="000000" w:sz="4" w:space="0"/>
              <w:left w:val="single" w:color="000000" w:sz="4" w:space="0"/>
              <w:bottom w:val="single" w:color="000000" w:sz="4" w:space="0"/>
            </w:tcBorders>
            <w:vAlign w:val="center"/>
          </w:tcPr>
          <w:p w14:paraId="01400ADC">
            <w:pPr>
              <w:spacing w:line="360" w:lineRule="auto"/>
              <w:jc w:val="center"/>
              <w:textAlignment w:val="center"/>
              <w:rPr>
                <w:rFonts w:ascii="仿宋" w:hAnsi="仿宋" w:eastAsia="仿宋"/>
                <w:sz w:val="28"/>
                <w:szCs w:val="28"/>
              </w:rPr>
            </w:pPr>
            <w:r>
              <w:rPr>
                <w:rFonts w:ascii="仿宋" w:hAnsi="仿宋" w:eastAsia="仿宋"/>
                <w:sz w:val="28"/>
                <w:szCs w:val="28"/>
              </w:rPr>
              <w:t>70</w:t>
            </w:r>
          </w:p>
        </w:tc>
      </w:tr>
      <w:tr w14:paraId="3B53EE8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94" w:type="dxa"/>
            <w:vMerge w:val="continue"/>
            <w:tcBorders>
              <w:right w:val="single" w:color="000000" w:sz="4" w:space="0"/>
            </w:tcBorders>
            <w:noWrap/>
            <w:vAlign w:val="center"/>
          </w:tcPr>
          <w:p w14:paraId="05E2D67B">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EBF40E9">
            <w:pPr>
              <w:spacing w:line="360" w:lineRule="auto"/>
              <w:jc w:val="center"/>
              <w:textAlignment w:val="center"/>
              <w:rPr>
                <w:rFonts w:ascii="仿宋" w:hAnsi="仿宋" w:eastAsia="仿宋"/>
                <w:sz w:val="28"/>
                <w:szCs w:val="28"/>
              </w:rPr>
            </w:pPr>
            <w:r>
              <w:rPr>
                <w:rFonts w:hint="eastAsia" w:ascii="仿宋" w:hAnsi="仿宋" w:eastAsia="仿宋"/>
                <w:sz w:val="28"/>
                <w:szCs w:val="28"/>
              </w:rPr>
              <w:t>多</w:t>
            </w:r>
            <w:r>
              <w:rPr>
                <w:rFonts w:ascii="仿宋" w:hAnsi="仿宋" w:eastAsia="仿宋"/>
                <w:sz w:val="28"/>
                <w:szCs w:val="28"/>
              </w:rPr>
              <w:t>项选择题</w:t>
            </w:r>
          </w:p>
        </w:tc>
        <w:tc>
          <w:tcPr>
            <w:tcW w:w="991" w:type="dxa"/>
            <w:tcBorders>
              <w:top w:val="single" w:color="000000" w:sz="4" w:space="0"/>
              <w:left w:val="single" w:color="000000" w:sz="4" w:space="0"/>
              <w:bottom w:val="single" w:color="000000" w:sz="4" w:space="0"/>
              <w:right w:val="single" w:color="000000" w:sz="4" w:space="0"/>
            </w:tcBorders>
            <w:vAlign w:val="center"/>
          </w:tcPr>
          <w:p w14:paraId="1AE1DD42">
            <w:pPr>
              <w:spacing w:line="360" w:lineRule="auto"/>
              <w:jc w:val="center"/>
              <w:textAlignment w:val="center"/>
              <w:rPr>
                <w:rFonts w:ascii="仿宋" w:hAnsi="仿宋" w:eastAsia="仿宋"/>
                <w:sz w:val="28"/>
                <w:szCs w:val="28"/>
              </w:rPr>
            </w:pPr>
            <w:r>
              <w:rPr>
                <w:rFonts w:ascii="仿宋" w:hAnsi="仿宋" w:eastAsia="仿宋"/>
                <w:sz w:val="28"/>
                <w:szCs w:val="28"/>
              </w:rPr>
              <w:t>40</w:t>
            </w:r>
          </w:p>
        </w:tc>
        <w:tc>
          <w:tcPr>
            <w:tcW w:w="2126" w:type="dxa"/>
            <w:tcBorders>
              <w:top w:val="single" w:color="000000" w:sz="4" w:space="0"/>
              <w:left w:val="single" w:color="000000" w:sz="4" w:space="0"/>
              <w:bottom w:val="single" w:color="000000" w:sz="4" w:space="0"/>
            </w:tcBorders>
            <w:vAlign w:val="center"/>
          </w:tcPr>
          <w:p w14:paraId="37801135">
            <w:pPr>
              <w:spacing w:line="360" w:lineRule="auto"/>
              <w:jc w:val="center"/>
              <w:textAlignment w:val="center"/>
              <w:rPr>
                <w:rFonts w:ascii="仿宋" w:hAnsi="仿宋" w:eastAsia="仿宋"/>
                <w:sz w:val="28"/>
                <w:szCs w:val="28"/>
              </w:rPr>
            </w:pPr>
            <w:r>
              <w:rPr>
                <w:rFonts w:hint="eastAsia" w:ascii="仿宋" w:hAnsi="仿宋" w:eastAsia="仿宋"/>
                <w:sz w:val="28"/>
                <w:szCs w:val="28"/>
              </w:rPr>
              <w:t>1</w:t>
            </w:r>
          </w:p>
        </w:tc>
        <w:tc>
          <w:tcPr>
            <w:tcW w:w="2127" w:type="dxa"/>
            <w:tcBorders>
              <w:top w:val="single" w:color="000000" w:sz="4" w:space="0"/>
              <w:left w:val="single" w:color="000000" w:sz="4" w:space="0"/>
              <w:bottom w:val="single" w:color="000000" w:sz="4" w:space="0"/>
            </w:tcBorders>
            <w:vAlign w:val="center"/>
          </w:tcPr>
          <w:p w14:paraId="2A210055">
            <w:pPr>
              <w:spacing w:line="360" w:lineRule="auto"/>
              <w:jc w:val="center"/>
              <w:textAlignment w:val="center"/>
              <w:rPr>
                <w:rFonts w:ascii="仿宋" w:hAnsi="仿宋" w:eastAsia="仿宋"/>
                <w:sz w:val="28"/>
                <w:szCs w:val="28"/>
              </w:rPr>
            </w:pPr>
            <w:r>
              <w:rPr>
                <w:rFonts w:hint="eastAsia" w:ascii="仿宋" w:hAnsi="仿宋" w:eastAsia="仿宋"/>
                <w:sz w:val="28"/>
                <w:szCs w:val="28"/>
              </w:rPr>
              <w:t>40</w:t>
            </w:r>
          </w:p>
        </w:tc>
      </w:tr>
      <w:tr w14:paraId="4ABB83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94" w:type="dxa"/>
            <w:vMerge w:val="continue"/>
            <w:tcBorders>
              <w:bottom w:val="single" w:color="000000" w:sz="4" w:space="0"/>
              <w:right w:val="single" w:color="000000" w:sz="4" w:space="0"/>
            </w:tcBorders>
            <w:noWrap/>
            <w:vAlign w:val="center"/>
          </w:tcPr>
          <w:p w14:paraId="771DFBFB">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58E2CEA5">
            <w:pPr>
              <w:spacing w:line="360" w:lineRule="auto"/>
              <w:jc w:val="center"/>
              <w:textAlignment w:val="center"/>
              <w:rPr>
                <w:rFonts w:ascii="仿宋" w:hAnsi="仿宋" w:eastAsia="仿宋"/>
                <w:sz w:val="28"/>
                <w:szCs w:val="28"/>
              </w:rPr>
            </w:pPr>
            <w:r>
              <w:rPr>
                <w:rFonts w:hint="eastAsia" w:ascii="仿宋" w:hAnsi="仿宋" w:eastAsia="仿宋"/>
                <w:sz w:val="28"/>
                <w:szCs w:val="28"/>
              </w:rPr>
              <w:t>是非</w:t>
            </w:r>
            <w:r>
              <w:rPr>
                <w:rFonts w:ascii="仿宋" w:hAnsi="仿宋" w:eastAsia="仿宋"/>
                <w:sz w:val="28"/>
                <w:szCs w:val="28"/>
              </w:rPr>
              <w:t>判断题</w:t>
            </w:r>
          </w:p>
        </w:tc>
        <w:tc>
          <w:tcPr>
            <w:tcW w:w="991" w:type="dxa"/>
            <w:tcBorders>
              <w:top w:val="single" w:color="000000" w:sz="4" w:space="0"/>
              <w:left w:val="single" w:color="000000" w:sz="4" w:space="0"/>
              <w:bottom w:val="single" w:color="000000" w:sz="4" w:space="0"/>
              <w:right w:val="single" w:color="000000" w:sz="4" w:space="0"/>
            </w:tcBorders>
            <w:vAlign w:val="center"/>
          </w:tcPr>
          <w:p w14:paraId="68EAF397">
            <w:pPr>
              <w:spacing w:line="360" w:lineRule="auto"/>
              <w:jc w:val="center"/>
              <w:textAlignment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c>
          <w:tcPr>
            <w:tcW w:w="2126" w:type="dxa"/>
            <w:tcBorders>
              <w:top w:val="single" w:color="000000" w:sz="4" w:space="0"/>
              <w:left w:val="single" w:color="000000" w:sz="4" w:space="0"/>
              <w:bottom w:val="single" w:color="000000" w:sz="4" w:space="0"/>
            </w:tcBorders>
            <w:vAlign w:val="center"/>
          </w:tcPr>
          <w:p w14:paraId="4D6451EE">
            <w:pPr>
              <w:spacing w:line="360" w:lineRule="auto"/>
              <w:jc w:val="center"/>
              <w:textAlignment w:val="center"/>
              <w:rPr>
                <w:rFonts w:ascii="仿宋" w:hAnsi="仿宋" w:eastAsia="仿宋"/>
                <w:sz w:val="28"/>
                <w:szCs w:val="28"/>
              </w:rPr>
            </w:pPr>
            <w:r>
              <w:rPr>
                <w:rFonts w:ascii="仿宋" w:hAnsi="仿宋" w:eastAsia="仿宋"/>
                <w:sz w:val="28"/>
                <w:szCs w:val="28"/>
              </w:rPr>
              <w:t>0.5</w:t>
            </w:r>
          </w:p>
        </w:tc>
        <w:tc>
          <w:tcPr>
            <w:tcW w:w="2127" w:type="dxa"/>
            <w:tcBorders>
              <w:top w:val="single" w:color="000000" w:sz="4" w:space="0"/>
              <w:left w:val="single" w:color="000000" w:sz="4" w:space="0"/>
              <w:bottom w:val="single" w:color="000000" w:sz="4" w:space="0"/>
            </w:tcBorders>
            <w:vAlign w:val="center"/>
          </w:tcPr>
          <w:p w14:paraId="4D9909C9">
            <w:pPr>
              <w:spacing w:line="360" w:lineRule="auto"/>
              <w:jc w:val="center"/>
              <w:textAlignment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r>
      <w:tr w14:paraId="16C493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2" w:hRule="atLeast"/>
          <w:jc w:val="center"/>
        </w:trPr>
        <w:tc>
          <w:tcPr>
            <w:tcW w:w="1394" w:type="dxa"/>
            <w:vMerge w:val="restart"/>
            <w:tcBorders>
              <w:top w:val="single" w:color="000000" w:sz="4" w:space="0"/>
              <w:right w:val="single" w:color="000000" w:sz="4" w:space="0"/>
            </w:tcBorders>
            <w:noWrap/>
            <w:vAlign w:val="center"/>
          </w:tcPr>
          <w:p w14:paraId="074393D8">
            <w:pPr>
              <w:spacing w:line="360" w:lineRule="auto"/>
              <w:jc w:val="center"/>
              <w:textAlignment w:val="center"/>
              <w:rPr>
                <w:rFonts w:ascii="仿宋" w:hAnsi="仿宋" w:eastAsia="仿宋"/>
                <w:sz w:val="28"/>
                <w:szCs w:val="28"/>
              </w:rPr>
            </w:pPr>
            <w:r>
              <w:rPr>
                <w:rFonts w:hint="eastAsia" w:ascii="仿宋" w:hAnsi="仿宋" w:eastAsia="仿宋"/>
                <w:sz w:val="28"/>
                <w:szCs w:val="28"/>
              </w:rPr>
              <w:t>总决赛</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230FA038">
            <w:pPr>
              <w:spacing w:line="360" w:lineRule="auto"/>
              <w:jc w:val="center"/>
              <w:rPr>
                <w:rFonts w:ascii="仿宋" w:hAnsi="仿宋" w:eastAsia="仿宋"/>
                <w:sz w:val="28"/>
                <w:szCs w:val="28"/>
              </w:rPr>
            </w:pPr>
            <w:r>
              <w:rPr>
                <w:rFonts w:hint="eastAsia" w:ascii="仿宋" w:hAnsi="仿宋" w:eastAsia="仿宋"/>
                <w:sz w:val="28"/>
                <w:szCs w:val="28"/>
              </w:rPr>
              <w:t>数据安全防护</w:t>
            </w:r>
          </w:p>
        </w:tc>
        <w:tc>
          <w:tcPr>
            <w:tcW w:w="991" w:type="dxa"/>
            <w:tcBorders>
              <w:top w:val="single" w:color="000000" w:sz="4" w:space="0"/>
              <w:left w:val="single" w:color="000000" w:sz="4" w:space="0"/>
              <w:bottom w:val="single" w:color="000000" w:sz="4" w:space="0"/>
              <w:right w:val="single" w:color="000000" w:sz="4" w:space="0"/>
            </w:tcBorders>
            <w:vAlign w:val="center"/>
          </w:tcPr>
          <w:p w14:paraId="450E1DE1">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070EE598">
            <w:pPr>
              <w:spacing w:line="360" w:lineRule="auto"/>
              <w:jc w:val="center"/>
              <w:textAlignment w:val="center"/>
              <w:rPr>
                <w:rFonts w:ascii="仿宋" w:hAnsi="仿宋" w:eastAsia="仿宋"/>
                <w:sz w:val="28"/>
                <w:szCs w:val="28"/>
              </w:rPr>
            </w:pPr>
            <w:r>
              <w:rPr>
                <w:rFonts w:ascii="仿宋" w:hAnsi="仿宋" w:eastAsia="仿宋"/>
                <w:sz w:val="28"/>
                <w:szCs w:val="28"/>
              </w:rPr>
              <w:t>3</w:t>
            </w:r>
          </w:p>
        </w:tc>
        <w:tc>
          <w:tcPr>
            <w:tcW w:w="2127" w:type="dxa"/>
            <w:tcBorders>
              <w:top w:val="single" w:color="000000" w:sz="4" w:space="0"/>
              <w:left w:val="single" w:color="000000" w:sz="4" w:space="0"/>
              <w:bottom w:val="single" w:color="000000" w:sz="4" w:space="0"/>
            </w:tcBorders>
            <w:vAlign w:val="center"/>
          </w:tcPr>
          <w:p w14:paraId="0F618A7C">
            <w:pPr>
              <w:spacing w:line="360" w:lineRule="auto"/>
              <w:jc w:val="center"/>
              <w:textAlignment w:val="center"/>
              <w:rPr>
                <w:rFonts w:ascii="仿宋" w:hAnsi="仿宋" w:eastAsia="仿宋"/>
                <w:sz w:val="28"/>
                <w:szCs w:val="28"/>
              </w:rPr>
            </w:pPr>
            <w:r>
              <w:rPr>
                <w:rFonts w:ascii="仿宋" w:hAnsi="仿宋" w:eastAsia="仿宋"/>
                <w:sz w:val="28"/>
                <w:szCs w:val="28"/>
              </w:rPr>
              <w:t>30</w:t>
            </w:r>
          </w:p>
        </w:tc>
      </w:tr>
      <w:tr w14:paraId="4E8145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6" w:hRule="atLeast"/>
          <w:jc w:val="center"/>
        </w:trPr>
        <w:tc>
          <w:tcPr>
            <w:tcW w:w="1394" w:type="dxa"/>
            <w:vMerge w:val="continue"/>
            <w:tcBorders>
              <w:right w:val="single" w:color="000000" w:sz="4" w:space="0"/>
            </w:tcBorders>
            <w:noWrap/>
            <w:vAlign w:val="center"/>
          </w:tcPr>
          <w:p w14:paraId="5EBB8DCC">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278F5CD">
            <w:pPr>
              <w:spacing w:line="360" w:lineRule="auto"/>
              <w:jc w:val="center"/>
              <w:rPr>
                <w:rFonts w:ascii="仿宋" w:hAnsi="仿宋" w:eastAsia="仿宋"/>
                <w:sz w:val="28"/>
                <w:szCs w:val="28"/>
              </w:rPr>
            </w:pPr>
            <w:r>
              <w:rPr>
                <w:rFonts w:hint="eastAsia" w:ascii="仿宋" w:hAnsi="仿宋" w:eastAsia="仿宋"/>
                <w:sz w:val="28"/>
                <w:szCs w:val="28"/>
              </w:rPr>
              <w:t>数据安全管理</w:t>
            </w:r>
          </w:p>
        </w:tc>
        <w:tc>
          <w:tcPr>
            <w:tcW w:w="991" w:type="dxa"/>
            <w:tcBorders>
              <w:top w:val="single" w:color="000000" w:sz="4" w:space="0"/>
              <w:left w:val="single" w:color="000000" w:sz="4" w:space="0"/>
              <w:bottom w:val="single" w:color="000000" w:sz="4" w:space="0"/>
              <w:right w:val="single" w:color="000000" w:sz="4" w:space="0"/>
            </w:tcBorders>
            <w:vAlign w:val="center"/>
          </w:tcPr>
          <w:p w14:paraId="695609E6">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3D18EF2E">
            <w:pPr>
              <w:spacing w:line="360" w:lineRule="auto"/>
              <w:jc w:val="center"/>
              <w:textAlignment w:val="center"/>
              <w:rPr>
                <w:rFonts w:ascii="仿宋" w:hAnsi="仿宋" w:eastAsia="仿宋"/>
                <w:sz w:val="28"/>
                <w:szCs w:val="28"/>
              </w:rPr>
            </w:pPr>
            <w:r>
              <w:rPr>
                <w:rFonts w:ascii="仿宋" w:hAnsi="仿宋" w:eastAsia="仿宋"/>
                <w:sz w:val="28"/>
                <w:szCs w:val="28"/>
              </w:rPr>
              <w:t>2.5</w:t>
            </w:r>
          </w:p>
        </w:tc>
        <w:tc>
          <w:tcPr>
            <w:tcW w:w="2127" w:type="dxa"/>
            <w:tcBorders>
              <w:top w:val="single" w:color="000000" w:sz="4" w:space="0"/>
              <w:left w:val="single" w:color="000000" w:sz="4" w:space="0"/>
              <w:bottom w:val="single" w:color="000000" w:sz="4" w:space="0"/>
            </w:tcBorders>
            <w:vAlign w:val="center"/>
          </w:tcPr>
          <w:p w14:paraId="590625A7">
            <w:pPr>
              <w:spacing w:line="360" w:lineRule="auto"/>
              <w:jc w:val="center"/>
              <w:textAlignment w:val="center"/>
              <w:rPr>
                <w:rFonts w:ascii="仿宋" w:hAnsi="仿宋" w:eastAsia="仿宋"/>
                <w:sz w:val="28"/>
                <w:szCs w:val="28"/>
              </w:rPr>
            </w:pPr>
            <w:r>
              <w:rPr>
                <w:rFonts w:ascii="仿宋" w:hAnsi="仿宋" w:eastAsia="仿宋"/>
                <w:sz w:val="28"/>
                <w:szCs w:val="28"/>
              </w:rPr>
              <w:t>25</w:t>
            </w:r>
          </w:p>
        </w:tc>
      </w:tr>
      <w:tr w14:paraId="1594BB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94" w:type="dxa"/>
            <w:vMerge w:val="continue"/>
            <w:tcBorders>
              <w:right w:val="single" w:color="000000" w:sz="4" w:space="0"/>
            </w:tcBorders>
            <w:noWrap/>
            <w:vAlign w:val="center"/>
          </w:tcPr>
          <w:p w14:paraId="6FCBE5D6">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266841E">
            <w:pPr>
              <w:spacing w:line="360" w:lineRule="auto"/>
              <w:jc w:val="center"/>
              <w:rPr>
                <w:rFonts w:ascii="仿宋" w:hAnsi="仿宋" w:eastAsia="仿宋"/>
                <w:sz w:val="28"/>
                <w:szCs w:val="28"/>
              </w:rPr>
            </w:pPr>
            <w:r>
              <w:rPr>
                <w:rFonts w:hint="eastAsia" w:ascii="仿宋" w:hAnsi="仿宋" w:eastAsia="仿宋"/>
                <w:sz w:val="28"/>
                <w:szCs w:val="28"/>
              </w:rPr>
              <w:t>数据安全处置</w:t>
            </w:r>
          </w:p>
        </w:tc>
        <w:tc>
          <w:tcPr>
            <w:tcW w:w="991" w:type="dxa"/>
            <w:tcBorders>
              <w:top w:val="single" w:color="000000" w:sz="4" w:space="0"/>
              <w:left w:val="single" w:color="000000" w:sz="4" w:space="0"/>
              <w:bottom w:val="single" w:color="000000" w:sz="4" w:space="0"/>
              <w:right w:val="single" w:color="000000" w:sz="4" w:space="0"/>
            </w:tcBorders>
            <w:vAlign w:val="center"/>
          </w:tcPr>
          <w:p w14:paraId="6E511C6C">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6F6F913B">
            <w:pPr>
              <w:spacing w:line="360" w:lineRule="auto"/>
              <w:jc w:val="center"/>
              <w:textAlignment w:val="center"/>
              <w:rPr>
                <w:rFonts w:ascii="仿宋" w:hAnsi="仿宋" w:eastAsia="仿宋"/>
                <w:sz w:val="28"/>
                <w:szCs w:val="28"/>
              </w:rPr>
            </w:pPr>
            <w:r>
              <w:rPr>
                <w:rFonts w:ascii="仿宋" w:hAnsi="仿宋" w:eastAsia="仿宋"/>
                <w:sz w:val="28"/>
                <w:szCs w:val="28"/>
              </w:rPr>
              <w:t>2.5</w:t>
            </w:r>
          </w:p>
        </w:tc>
        <w:tc>
          <w:tcPr>
            <w:tcW w:w="2127" w:type="dxa"/>
            <w:tcBorders>
              <w:top w:val="single" w:color="000000" w:sz="4" w:space="0"/>
              <w:left w:val="single" w:color="000000" w:sz="4" w:space="0"/>
              <w:bottom w:val="single" w:color="000000" w:sz="4" w:space="0"/>
            </w:tcBorders>
            <w:vAlign w:val="center"/>
          </w:tcPr>
          <w:p w14:paraId="27A95F01">
            <w:pPr>
              <w:spacing w:line="360" w:lineRule="auto"/>
              <w:jc w:val="center"/>
              <w:textAlignment w:val="center"/>
              <w:rPr>
                <w:rFonts w:ascii="仿宋" w:hAnsi="仿宋" w:eastAsia="仿宋"/>
                <w:sz w:val="28"/>
                <w:szCs w:val="28"/>
              </w:rPr>
            </w:pPr>
            <w:r>
              <w:rPr>
                <w:rFonts w:ascii="仿宋" w:hAnsi="仿宋" w:eastAsia="仿宋"/>
                <w:sz w:val="28"/>
                <w:szCs w:val="28"/>
              </w:rPr>
              <w:t>25</w:t>
            </w:r>
          </w:p>
        </w:tc>
      </w:tr>
      <w:tr w14:paraId="2EB362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94" w:type="dxa"/>
            <w:vMerge w:val="continue"/>
            <w:tcBorders>
              <w:bottom w:val="single" w:color="000000" w:sz="4" w:space="0"/>
              <w:right w:val="single" w:color="000000" w:sz="4" w:space="0"/>
            </w:tcBorders>
            <w:noWrap/>
            <w:vAlign w:val="center"/>
          </w:tcPr>
          <w:p w14:paraId="49F6A5F5">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5375C925">
            <w:pPr>
              <w:spacing w:line="360" w:lineRule="auto"/>
              <w:jc w:val="center"/>
              <w:rPr>
                <w:rFonts w:ascii="仿宋" w:hAnsi="仿宋" w:eastAsia="仿宋"/>
                <w:sz w:val="28"/>
                <w:szCs w:val="28"/>
              </w:rPr>
            </w:pPr>
            <w:r>
              <w:rPr>
                <w:rFonts w:hint="eastAsia" w:ascii="仿宋" w:hAnsi="仿宋" w:eastAsia="仿宋"/>
                <w:sz w:val="28"/>
                <w:szCs w:val="28"/>
              </w:rPr>
              <w:t>数据安全</w:t>
            </w:r>
            <w:r>
              <w:rPr>
                <w:rFonts w:ascii="仿宋" w:hAnsi="仿宋" w:eastAsia="仿宋"/>
                <w:sz w:val="28"/>
                <w:szCs w:val="28"/>
              </w:rPr>
              <w:t>夺旗赛</w:t>
            </w:r>
          </w:p>
        </w:tc>
        <w:tc>
          <w:tcPr>
            <w:tcW w:w="991" w:type="dxa"/>
            <w:tcBorders>
              <w:top w:val="single" w:color="000000" w:sz="4" w:space="0"/>
              <w:left w:val="single" w:color="000000" w:sz="4" w:space="0"/>
              <w:bottom w:val="single" w:color="000000" w:sz="4" w:space="0"/>
              <w:right w:val="single" w:color="000000" w:sz="4" w:space="0"/>
            </w:tcBorders>
            <w:vAlign w:val="center"/>
          </w:tcPr>
          <w:p w14:paraId="226BA256">
            <w:pPr>
              <w:spacing w:line="360" w:lineRule="auto"/>
              <w:jc w:val="center"/>
              <w:textAlignment w:val="center"/>
              <w:rPr>
                <w:rFonts w:ascii="仿宋" w:hAnsi="仿宋" w:eastAsia="仿宋"/>
                <w:sz w:val="28"/>
                <w:szCs w:val="28"/>
              </w:rPr>
            </w:pPr>
            <w:r>
              <w:rPr>
                <w:rFonts w:ascii="仿宋" w:hAnsi="仿宋" w:eastAsia="仿宋"/>
                <w:sz w:val="28"/>
                <w:szCs w:val="28"/>
              </w:rPr>
              <w:t>6</w:t>
            </w:r>
          </w:p>
        </w:tc>
        <w:tc>
          <w:tcPr>
            <w:tcW w:w="2126" w:type="dxa"/>
            <w:tcBorders>
              <w:top w:val="single" w:color="000000" w:sz="4" w:space="0"/>
              <w:left w:val="single" w:color="000000" w:sz="4" w:space="0"/>
              <w:bottom w:val="single" w:color="000000" w:sz="4" w:space="0"/>
            </w:tcBorders>
            <w:vAlign w:val="center"/>
          </w:tcPr>
          <w:p w14:paraId="206BE634">
            <w:pPr>
              <w:spacing w:line="360" w:lineRule="auto"/>
              <w:jc w:val="center"/>
              <w:textAlignment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p>
        </w:tc>
        <w:tc>
          <w:tcPr>
            <w:tcW w:w="2127" w:type="dxa"/>
            <w:tcBorders>
              <w:top w:val="single" w:color="000000" w:sz="4" w:space="0"/>
              <w:left w:val="single" w:color="000000" w:sz="4" w:space="0"/>
              <w:bottom w:val="single" w:color="000000" w:sz="4" w:space="0"/>
            </w:tcBorders>
            <w:vAlign w:val="center"/>
          </w:tcPr>
          <w:p w14:paraId="58960D50">
            <w:pPr>
              <w:spacing w:line="360" w:lineRule="auto"/>
              <w:jc w:val="center"/>
              <w:textAlignment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r>
    </w:tbl>
    <w:p w14:paraId="2A52D622">
      <w:pPr>
        <w:pStyle w:val="8"/>
      </w:pPr>
    </w:p>
    <w:p w14:paraId="49CACF03">
      <w:pPr>
        <w:pStyle w:val="8"/>
        <w:rPr>
          <w:rFonts w:eastAsia="仿宋"/>
        </w:rPr>
      </w:pPr>
    </w:p>
    <w:p w14:paraId="3F1CC868">
      <w:pPr>
        <w:pStyle w:val="3"/>
        <w:adjustRightInd w:val="0"/>
        <w:snapToGrid w:val="0"/>
        <w:spacing w:before="0" w:after="0" w:line="360" w:lineRule="auto"/>
        <w:ind w:firstLine="643" w:firstLineChars="200"/>
        <w:rPr>
          <w:rFonts w:ascii="楷体" w:hAnsi="楷体" w:eastAsia="楷体"/>
          <w:lang w:val="zh-CN"/>
        </w:rPr>
      </w:pPr>
      <w:bookmarkStart w:id="30" w:name="_Toc18034"/>
      <w:bookmarkStart w:id="31" w:name="_Toc15533"/>
      <w:r>
        <w:rPr>
          <w:rFonts w:hint="eastAsia" w:ascii="楷体" w:hAnsi="楷体" w:eastAsia="楷体"/>
          <w:lang w:val="zh-CN"/>
        </w:rPr>
        <w:t>（</w:t>
      </w:r>
      <w:r>
        <w:rPr>
          <w:rFonts w:hint="eastAsia" w:ascii="楷体" w:hAnsi="楷体" w:eastAsia="楷体"/>
        </w:rPr>
        <w:t>三</w:t>
      </w:r>
      <w:r>
        <w:rPr>
          <w:rFonts w:hint="eastAsia" w:ascii="楷体" w:hAnsi="楷体" w:eastAsia="楷体"/>
          <w:lang w:val="zh-CN"/>
        </w:rPr>
        <w:t>）比赛时间</w:t>
      </w:r>
      <w:bookmarkEnd w:id="30"/>
      <w:bookmarkEnd w:id="31"/>
    </w:p>
    <w:p w14:paraId="34D694FD">
      <w:pPr>
        <w:pStyle w:val="4"/>
        <w:adjustRightInd w:val="0"/>
        <w:snapToGrid w:val="0"/>
        <w:spacing w:before="0" w:after="0" w:line="360" w:lineRule="auto"/>
        <w:ind w:firstLine="643" w:firstLineChars="200"/>
        <w:rPr>
          <w:rFonts w:ascii="仿宋" w:hAnsi="仿宋" w:eastAsia="仿宋"/>
        </w:rPr>
      </w:pPr>
      <w:bookmarkStart w:id="32" w:name="_Toc1122"/>
      <w:bookmarkStart w:id="33" w:name="_Toc25844"/>
      <w:r>
        <w:rPr>
          <w:rFonts w:hint="eastAsia" w:ascii="仿宋" w:hAnsi="仿宋" w:eastAsia="仿宋"/>
        </w:rPr>
        <w:t>1</w:t>
      </w:r>
      <w:r>
        <w:rPr>
          <w:rFonts w:ascii="仿宋" w:hAnsi="仿宋" w:eastAsia="仿宋"/>
        </w:rPr>
        <w:t>.</w:t>
      </w:r>
      <w:bookmarkEnd w:id="32"/>
      <w:bookmarkEnd w:id="33"/>
      <w:r>
        <w:rPr>
          <w:rFonts w:hint="eastAsia" w:ascii="仿宋" w:hAnsi="仿宋" w:eastAsia="仿宋"/>
        </w:rPr>
        <w:t>选拔赛</w:t>
      </w:r>
    </w:p>
    <w:p w14:paraId="26CD7C03">
      <w:pPr>
        <w:pStyle w:val="8"/>
        <w:spacing w:line="360" w:lineRule="auto"/>
        <w:ind w:firstLine="640" w:firstLineChars="200"/>
        <w:rPr>
          <w:rFonts w:ascii="仿宋" w:hAnsi="仿宋" w:eastAsia="仿宋"/>
          <w:sz w:val="32"/>
          <w:szCs w:val="32"/>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月26日（周六），竞赛时长60分钟，赛前将安排选手培训，具体事项待报名后另行通知。</w:t>
      </w:r>
    </w:p>
    <w:p w14:paraId="02ED31BE">
      <w:pPr>
        <w:pStyle w:val="8"/>
        <w:spacing w:line="360" w:lineRule="auto"/>
        <w:ind w:firstLine="640" w:firstLineChars="200"/>
        <w:rPr>
          <w:rFonts w:ascii="仿宋" w:hAnsi="仿宋" w:eastAsia="仿宋"/>
          <w:sz w:val="32"/>
          <w:szCs w:val="32"/>
        </w:rPr>
      </w:pPr>
      <w:r>
        <w:rPr>
          <w:rFonts w:ascii="仿宋" w:hAnsi="仿宋" w:eastAsia="仿宋"/>
          <w:sz w:val="32"/>
          <w:szCs w:val="32"/>
        </w:rPr>
        <w:t>地点：</w:t>
      </w:r>
      <w:r>
        <w:rPr>
          <w:rFonts w:hint="eastAsia" w:ascii="仿宋" w:hAnsi="仿宋" w:eastAsia="仿宋"/>
          <w:sz w:val="32"/>
          <w:szCs w:val="32"/>
        </w:rPr>
        <w:t>线</w:t>
      </w:r>
      <w:r>
        <w:rPr>
          <w:rFonts w:ascii="仿宋" w:hAnsi="仿宋" w:eastAsia="仿宋"/>
          <w:sz w:val="32"/>
          <w:szCs w:val="32"/>
        </w:rPr>
        <w:t>上</w:t>
      </w:r>
      <w:r>
        <w:rPr>
          <w:rFonts w:hint="eastAsia" w:ascii="仿宋" w:hAnsi="仿宋" w:eastAsia="仿宋"/>
          <w:sz w:val="32"/>
          <w:szCs w:val="32"/>
        </w:rPr>
        <w:t>平台及</w:t>
      </w:r>
      <w:r>
        <w:rPr>
          <w:rFonts w:ascii="仿宋" w:hAnsi="仿宋" w:eastAsia="仿宋"/>
          <w:sz w:val="32"/>
          <w:szCs w:val="32"/>
        </w:rPr>
        <w:t>腾讯会议软件。</w:t>
      </w:r>
    </w:p>
    <w:p w14:paraId="612EAA3A">
      <w:pPr>
        <w:pStyle w:val="4"/>
        <w:spacing w:before="0" w:after="0" w:line="360" w:lineRule="auto"/>
        <w:ind w:firstLine="643" w:firstLineChars="200"/>
        <w:rPr>
          <w:rFonts w:ascii="仿宋" w:hAnsi="仿宋" w:eastAsia="仿宋"/>
        </w:rPr>
      </w:pPr>
      <w:bookmarkStart w:id="34" w:name="_Toc600"/>
      <w:bookmarkStart w:id="35" w:name="_Toc21039"/>
      <w:r>
        <w:rPr>
          <w:rFonts w:hint="eastAsia" w:ascii="仿宋" w:hAnsi="仿宋" w:eastAsia="仿宋"/>
        </w:rPr>
        <w:t>2</w:t>
      </w:r>
      <w:r>
        <w:rPr>
          <w:rFonts w:ascii="仿宋" w:hAnsi="仿宋" w:eastAsia="仿宋"/>
        </w:rPr>
        <w:t>.</w:t>
      </w:r>
      <w:r>
        <w:rPr>
          <w:rFonts w:hint="eastAsia" w:ascii="仿宋" w:hAnsi="仿宋" w:eastAsia="仿宋"/>
        </w:rPr>
        <w:t>总</w:t>
      </w:r>
      <w:r>
        <w:rPr>
          <w:rFonts w:ascii="仿宋" w:hAnsi="仿宋" w:eastAsia="仿宋"/>
        </w:rPr>
        <w:t>决赛</w:t>
      </w:r>
      <w:bookmarkEnd w:id="34"/>
      <w:bookmarkEnd w:id="35"/>
    </w:p>
    <w:p w14:paraId="09A1D216">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9日（星期五），竞赛时长为180分钟，比赛过程连续进行，具体事项待选拔赛后另行通知。</w:t>
      </w:r>
    </w:p>
    <w:p w14:paraId="24C2147A">
      <w:pPr>
        <w:pStyle w:val="3"/>
        <w:spacing w:before="0" w:after="0" w:line="360" w:lineRule="auto"/>
        <w:ind w:firstLine="421" w:firstLineChars="131"/>
        <w:rPr>
          <w:rFonts w:ascii="楷体" w:hAnsi="楷体" w:eastAsia="楷体"/>
          <w:lang w:val="zh-CN"/>
        </w:rPr>
      </w:pPr>
      <w:bookmarkStart w:id="36" w:name="_Toc7794"/>
      <w:bookmarkStart w:id="37" w:name="_Toc22219"/>
      <w:r>
        <w:rPr>
          <w:rFonts w:ascii="楷体" w:hAnsi="楷体" w:eastAsia="楷体"/>
          <w:lang w:val="zh-CN"/>
        </w:rPr>
        <w:t>（</w:t>
      </w:r>
      <w:r>
        <w:rPr>
          <w:rFonts w:hint="eastAsia" w:ascii="楷体" w:hAnsi="楷体" w:eastAsia="楷体"/>
        </w:rPr>
        <w:t>四</w:t>
      </w:r>
      <w:r>
        <w:rPr>
          <w:rFonts w:ascii="楷体" w:hAnsi="楷体" w:eastAsia="楷体"/>
          <w:lang w:val="zh-CN"/>
        </w:rPr>
        <w:t>）</w:t>
      </w:r>
      <w:r>
        <w:rPr>
          <w:rFonts w:hint="eastAsia" w:ascii="楷体" w:hAnsi="楷体" w:eastAsia="楷体"/>
          <w:lang w:val="zh-CN"/>
        </w:rPr>
        <w:t>评分标准</w:t>
      </w:r>
      <w:bookmarkEnd w:id="36"/>
      <w:bookmarkEnd w:id="37"/>
    </w:p>
    <w:p w14:paraId="69238175">
      <w:pPr>
        <w:pStyle w:val="4"/>
        <w:spacing w:before="0" w:after="0" w:line="360" w:lineRule="auto"/>
        <w:ind w:firstLine="643" w:firstLineChars="200"/>
        <w:rPr>
          <w:rFonts w:ascii="仿宋" w:hAnsi="仿宋" w:eastAsia="仿宋"/>
        </w:rPr>
      </w:pPr>
      <w:bookmarkStart w:id="38" w:name="_Toc19477"/>
      <w:bookmarkStart w:id="39" w:name="_Toc9103"/>
      <w:r>
        <w:rPr>
          <w:rFonts w:hint="eastAsia" w:ascii="仿宋" w:hAnsi="仿宋" w:eastAsia="仿宋"/>
        </w:rPr>
        <w:t>1.选拔赛评分标准</w:t>
      </w:r>
      <w:bookmarkEnd w:id="38"/>
      <w:bookmarkEnd w:id="39"/>
    </w:p>
    <w:p w14:paraId="4467F6A5">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color w:val="auto"/>
          <w:sz w:val="32"/>
          <w:szCs w:val="32"/>
        </w:rPr>
        <w:t>选拔赛采用理论解题形式进行，使用计算机竞赛系统上机考核，由计算机自动判分，学生组（含职校、高校）</w:t>
      </w:r>
      <w:r>
        <w:rPr>
          <w:rFonts w:hint="eastAsia" w:ascii="仿宋" w:hAnsi="仿宋" w:eastAsia="仿宋" w:cs="Times New Roman"/>
          <w:color w:val="auto"/>
          <w:sz w:val="32"/>
          <w:szCs w:val="32"/>
        </w:rPr>
        <w:t>取前70名进入总决赛，其中职校学生</w:t>
      </w:r>
      <w:r>
        <w:rPr>
          <w:rFonts w:hint="eastAsia" w:ascii="仿宋" w:hAnsi="仿宋" w:eastAsia="仿宋" w:cs="Times New Roman"/>
          <w:color w:val="auto"/>
          <w:sz w:val="32"/>
          <w:szCs w:val="32"/>
          <w:lang w:val="en-US" w:eastAsia="zh-CN"/>
        </w:rPr>
        <w:t>组</w:t>
      </w:r>
      <w:r>
        <w:rPr>
          <w:rFonts w:hint="eastAsia" w:ascii="仿宋" w:hAnsi="仿宋" w:eastAsia="仿宋" w:cs="Times New Roman"/>
          <w:color w:val="auto"/>
          <w:sz w:val="32"/>
          <w:szCs w:val="32"/>
        </w:rPr>
        <w:t>取前</w:t>
      </w:r>
      <w:r>
        <w:rPr>
          <w:rFonts w:ascii="仿宋" w:hAnsi="仿宋" w:eastAsia="仿宋" w:cs="Times New Roman"/>
          <w:color w:val="auto"/>
          <w:sz w:val="32"/>
          <w:szCs w:val="32"/>
        </w:rPr>
        <w:t>4</w:t>
      </w:r>
      <w:r>
        <w:rPr>
          <w:rFonts w:hint="eastAsia" w:ascii="仿宋" w:hAnsi="仿宋" w:eastAsia="仿宋" w:cs="Times New Roman"/>
          <w:color w:val="auto"/>
          <w:sz w:val="32"/>
          <w:szCs w:val="32"/>
        </w:rPr>
        <w:t>5名进入总决赛，高校学生</w:t>
      </w:r>
      <w:r>
        <w:rPr>
          <w:rFonts w:hint="eastAsia" w:ascii="仿宋" w:hAnsi="仿宋" w:eastAsia="仿宋" w:cs="Times New Roman"/>
          <w:color w:val="auto"/>
          <w:sz w:val="32"/>
          <w:szCs w:val="32"/>
          <w:lang w:val="en-US" w:eastAsia="zh-CN"/>
        </w:rPr>
        <w:t>组</w:t>
      </w:r>
      <w:r>
        <w:rPr>
          <w:rFonts w:hint="eastAsia" w:ascii="仿宋" w:hAnsi="仿宋" w:eastAsia="仿宋" w:cs="Times New Roman"/>
          <w:color w:val="auto"/>
          <w:sz w:val="32"/>
          <w:szCs w:val="32"/>
        </w:rPr>
        <w:t>取前25名进入总决赛；职工组（含教师）取前70名进入总决赛</w:t>
      </w:r>
      <w:r>
        <w:rPr>
          <w:rFonts w:hint="eastAsia" w:ascii="仿宋" w:hAnsi="仿宋" w:eastAsia="仿宋"/>
          <w:color w:val="auto"/>
          <w:sz w:val="32"/>
          <w:szCs w:val="32"/>
        </w:rPr>
        <w:t>。若出现并列时，以系统提交时间为准，用时短者名次在前。</w:t>
      </w:r>
    </w:p>
    <w:p w14:paraId="68DF915B">
      <w:pPr>
        <w:pStyle w:val="4"/>
        <w:spacing w:before="0" w:after="0" w:line="360" w:lineRule="auto"/>
        <w:ind w:firstLine="643" w:firstLineChars="200"/>
        <w:rPr>
          <w:rFonts w:ascii="仿宋" w:hAnsi="仿宋" w:eastAsia="仿宋"/>
        </w:rPr>
      </w:pPr>
      <w:bookmarkStart w:id="40" w:name="_Toc1107"/>
      <w:bookmarkStart w:id="41" w:name="_Toc12924"/>
      <w:r>
        <w:rPr>
          <w:rFonts w:hint="eastAsia" w:ascii="仿宋" w:hAnsi="仿宋" w:eastAsia="仿宋"/>
        </w:rPr>
        <w:t>2.总决赛评分标准</w:t>
      </w:r>
      <w:bookmarkEnd w:id="40"/>
      <w:bookmarkEnd w:id="41"/>
    </w:p>
    <w:p w14:paraId="43244F61">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总决赛采用现场实操的方式进行，使用赛场提供的竞赛环境、测试工具、测试文件，完成规定的操作任务，由裁判人员根据任务完成质量判分，若出现并列时，以“数据安全</w:t>
      </w:r>
      <w:r>
        <w:rPr>
          <w:rFonts w:ascii="仿宋" w:hAnsi="仿宋" w:eastAsia="仿宋"/>
          <w:sz w:val="32"/>
          <w:szCs w:val="32"/>
        </w:rPr>
        <w:t>夺旗赛</w:t>
      </w:r>
      <w:r>
        <w:rPr>
          <w:rFonts w:hint="eastAsia" w:ascii="仿宋" w:hAnsi="仿宋" w:eastAsia="仿宋"/>
          <w:sz w:val="32"/>
          <w:szCs w:val="32"/>
        </w:rPr>
        <w:t>”任务完成质量为准，得分高者名次在前。</w:t>
      </w:r>
    </w:p>
    <w:p w14:paraId="01E3203E">
      <w:pPr>
        <w:pStyle w:val="3"/>
        <w:spacing w:before="0" w:after="0" w:line="360" w:lineRule="auto"/>
        <w:ind w:firstLine="643" w:firstLineChars="200"/>
        <w:rPr>
          <w:rFonts w:ascii="楷体" w:hAnsi="楷体" w:eastAsia="楷体"/>
          <w:lang w:val="zh-CN"/>
        </w:rPr>
      </w:pPr>
      <w:bookmarkStart w:id="42" w:name="_Toc20915"/>
      <w:bookmarkStart w:id="43" w:name="_Toc27098"/>
      <w:r>
        <w:rPr>
          <w:rFonts w:hint="eastAsia" w:ascii="楷体" w:hAnsi="楷体" w:eastAsia="楷体"/>
          <w:lang w:val="zh-CN"/>
        </w:rPr>
        <w:t>（</w:t>
      </w:r>
      <w:r>
        <w:rPr>
          <w:rFonts w:hint="eastAsia" w:ascii="楷体" w:hAnsi="楷体" w:eastAsia="楷体"/>
        </w:rPr>
        <w:t>五</w:t>
      </w:r>
      <w:r>
        <w:rPr>
          <w:rFonts w:hint="eastAsia" w:ascii="楷体" w:hAnsi="楷体" w:eastAsia="楷体"/>
          <w:lang w:val="zh-CN"/>
        </w:rPr>
        <w:t>）成绩评判方法</w:t>
      </w:r>
      <w:bookmarkEnd w:id="42"/>
      <w:bookmarkEnd w:id="43"/>
    </w:p>
    <w:p w14:paraId="4A45DAC3">
      <w:pPr>
        <w:autoSpaceDE w:val="0"/>
        <w:autoSpaceDN w:val="0"/>
        <w:adjustRightInd w:val="0"/>
        <w:spacing w:line="360" w:lineRule="auto"/>
        <w:ind w:firstLine="640" w:firstLineChars="200"/>
        <w:rPr>
          <w:rFonts w:ascii="仿宋" w:hAnsi="仿宋" w:eastAsia="仿宋"/>
          <w:sz w:val="32"/>
          <w:szCs w:val="32"/>
        </w:rPr>
      </w:pPr>
      <w:bookmarkStart w:id="44" w:name="_Toc6781"/>
      <w:bookmarkStart w:id="45" w:name="_Toc3064"/>
      <w:r>
        <w:rPr>
          <w:rFonts w:hint="eastAsia" w:ascii="仿宋" w:hAnsi="仿宋" w:eastAsia="仿宋"/>
          <w:sz w:val="32"/>
          <w:szCs w:val="32"/>
        </w:rPr>
        <w:t>（1）选拔赛理论知识竞赛由计算机系统自动评分</w:t>
      </w:r>
      <w:bookmarkEnd w:id="44"/>
      <w:bookmarkEnd w:id="45"/>
      <w:r>
        <w:rPr>
          <w:rFonts w:hint="eastAsia" w:ascii="仿宋" w:hAnsi="仿宋" w:eastAsia="仿宋"/>
          <w:sz w:val="32"/>
          <w:szCs w:val="32"/>
        </w:rPr>
        <w:t>。</w:t>
      </w:r>
    </w:p>
    <w:p w14:paraId="1B09920F">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（2）总决赛实际操作竞赛由评分裁判组依据参赛选手的实际操作情况按竞赛评分标准集体评判和计分。</w:t>
      </w:r>
    </w:p>
    <w:p w14:paraId="7017CE2F">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（3）综合排名。参赛选手最终名次依据选拔赛和总决赛两部分成绩按比例累加的综合成绩进行排名，成绩均四舍五入保留两位小数点。其中选拔赛成绩占</w:t>
      </w:r>
      <w:r>
        <w:rPr>
          <w:rFonts w:ascii="仿宋" w:hAnsi="仿宋" w:eastAsia="仿宋"/>
          <w:sz w:val="32"/>
          <w:szCs w:val="32"/>
        </w:rPr>
        <w:t>2</w:t>
      </w:r>
      <w:r>
        <w:rPr>
          <w:rFonts w:hint="eastAsia" w:ascii="仿宋" w:hAnsi="仿宋" w:eastAsia="仿宋"/>
          <w:sz w:val="32"/>
          <w:szCs w:val="32"/>
        </w:rPr>
        <w:t>0%、总决赛成绩占</w:t>
      </w:r>
      <w:r>
        <w:rPr>
          <w:rFonts w:ascii="仿宋" w:hAnsi="仿宋" w:eastAsia="仿宋"/>
          <w:sz w:val="32"/>
          <w:szCs w:val="32"/>
        </w:rPr>
        <w:t>8</w:t>
      </w:r>
      <w:r>
        <w:rPr>
          <w:rFonts w:hint="eastAsia" w:ascii="仿宋" w:hAnsi="仿宋" w:eastAsia="仿宋"/>
          <w:sz w:val="32"/>
          <w:szCs w:val="32"/>
        </w:rPr>
        <w:t>0%，参赛选手赛后竞赛总分=选拔赛成绩</w:t>
      </w:r>
      <w:r>
        <w:rPr>
          <w:rFonts w:ascii="仿宋" w:hAnsi="仿宋" w:eastAsia="仿宋"/>
          <w:sz w:val="32"/>
          <w:szCs w:val="32"/>
        </w:rPr>
        <w:t>×2</w:t>
      </w:r>
      <w:r>
        <w:rPr>
          <w:rFonts w:hint="eastAsia" w:ascii="仿宋" w:hAnsi="仿宋" w:eastAsia="仿宋"/>
          <w:sz w:val="32"/>
          <w:szCs w:val="32"/>
        </w:rPr>
        <w:t>0%+总决赛成绩</w:t>
      </w:r>
      <w:r>
        <w:rPr>
          <w:rFonts w:ascii="仿宋" w:hAnsi="仿宋" w:eastAsia="仿宋"/>
          <w:sz w:val="32"/>
          <w:szCs w:val="32"/>
        </w:rPr>
        <w:t>×8</w:t>
      </w:r>
      <w:r>
        <w:rPr>
          <w:rFonts w:hint="eastAsia" w:ascii="仿宋" w:hAnsi="仿宋" w:eastAsia="仿宋"/>
          <w:sz w:val="32"/>
          <w:szCs w:val="32"/>
        </w:rPr>
        <w:t>0%。当竞赛总分相同时，以总决赛成绩高者名次在前，若仍相同时，以“数据安全</w:t>
      </w:r>
      <w:r>
        <w:rPr>
          <w:rFonts w:ascii="仿宋" w:hAnsi="仿宋" w:eastAsia="仿宋"/>
          <w:sz w:val="32"/>
          <w:szCs w:val="32"/>
        </w:rPr>
        <w:t>夺旗赛</w:t>
      </w:r>
      <w:r>
        <w:rPr>
          <w:rFonts w:hint="eastAsia" w:ascii="仿宋" w:hAnsi="仿宋" w:eastAsia="仿宋"/>
          <w:sz w:val="32"/>
          <w:szCs w:val="32"/>
        </w:rPr>
        <w:t>”任务完成质量为准，得分高者名次在前。</w:t>
      </w:r>
    </w:p>
    <w:p w14:paraId="4EAA4FDC">
      <w:pPr>
        <w:autoSpaceDE w:val="0"/>
        <w:autoSpaceDN w:val="0"/>
        <w:adjustRightInd w:val="0"/>
        <w:spacing w:line="360" w:lineRule="auto"/>
        <w:ind w:firstLine="640" w:firstLineChars="200"/>
        <w:rPr>
          <w:rFonts w:ascii="仿宋" w:hAnsi="仿宋" w:eastAsia="仿宋"/>
          <w:sz w:val="32"/>
          <w:szCs w:val="32"/>
        </w:rPr>
      </w:pPr>
      <w:bookmarkStart w:id="46" w:name="_Hlk81327904"/>
      <w:r>
        <w:rPr>
          <w:rFonts w:hint="eastAsia" w:ascii="仿宋" w:hAnsi="仿宋" w:eastAsia="仿宋"/>
          <w:sz w:val="32"/>
          <w:szCs w:val="32"/>
        </w:rPr>
        <w:t>（4）成绩复核。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bookmarkEnd w:id="46"/>
      <w:r>
        <w:rPr>
          <w:rFonts w:hint="eastAsia" w:ascii="仿宋" w:hAnsi="仿宋" w:eastAsia="仿宋"/>
          <w:sz w:val="32"/>
          <w:szCs w:val="32"/>
        </w:rPr>
        <w:t>。</w:t>
      </w:r>
    </w:p>
    <w:p w14:paraId="02A3C38C">
      <w:pPr>
        <w:pStyle w:val="8"/>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Hans"/>
        </w:rPr>
        <w:t>最终</w:t>
      </w:r>
      <w:r>
        <w:rPr>
          <w:rFonts w:hint="eastAsia" w:ascii="仿宋" w:hAnsi="仿宋" w:eastAsia="仿宋"/>
          <w:sz w:val="32"/>
          <w:szCs w:val="32"/>
        </w:rPr>
        <w:t>成绩公布。赛项最终得分按照百分制计分，最终成绩经复核无误，由裁判长、监督裁决人员签字确认后公布。</w:t>
      </w:r>
    </w:p>
    <w:p w14:paraId="56DCB67E">
      <w:pPr>
        <w:pStyle w:val="3"/>
        <w:adjustRightInd w:val="0"/>
        <w:snapToGrid w:val="0"/>
        <w:spacing w:before="0" w:after="0" w:line="360" w:lineRule="auto"/>
        <w:ind w:firstLine="643" w:firstLineChars="200"/>
        <w:rPr>
          <w:rFonts w:ascii="楷体" w:hAnsi="楷体" w:eastAsia="楷体"/>
          <w:lang w:val="zh-CN"/>
        </w:rPr>
      </w:pPr>
      <w:bookmarkStart w:id="47" w:name="_Toc10221"/>
      <w:bookmarkStart w:id="48" w:name="_Toc15060"/>
      <w:r>
        <w:rPr>
          <w:rFonts w:hint="eastAsia" w:ascii="楷体" w:hAnsi="楷体" w:eastAsia="楷体"/>
          <w:lang w:val="zh-CN"/>
        </w:rPr>
        <w:t>（</w:t>
      </w:r>
      <w:r>
        <w:rPr>
          <w:rFonts w:hint="eastAsia" w:ascii="楷体" w:hAnsi="楷体" w:eastAsia="楷体"/>
        </w:rPr>
        <w:t>六</w:t>
      </w:r>
      <w:r>
        <w:rPr>
          <w:rFonts w:hint="eastAsia" w:ascii="楷体" w:hAnsi="楷体" w:eastAsia="楷体"/>
          <w:lang w:val="zh-CN"/>
        </w:rPr>
        <w:t>）裁判构成</w:t>
      </w:r>
      <w:bookmarkEnd w:id="47"/>
      <w:bookmarkEnd w:id="48"/>
    </w:p>
    <w:p w14:paraId="79830E5F">
      <w:pPr>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裁判队伍由现场裁判、评分裁判、技术专家构成。技术专家不参与评分</w:t>
      </w:r>
      <w:r>
        <w:rPr>
          <w:rFonts w:hint="eastAsia" w:ascii="仿宋" w:hAnsi="仿宋" w:eastAsia="仿宋"/>
          <w:sz w:val="32"/>
          <w:szCs w:val="32"/>
        </w:rPr>
        <w:t>，</w:t>
      </w:r>
      <w:r>
        <w:rPr>
          <w:rFonts w:ascii="仿宋" w:hAnsi="仿宋" w:eastAsia="仿宋"/>
          <w:sz w:val="32"/>
          <w:szCs w:val="32"/>
        </w:rPr>
        <w:t>负责监督和技术</w:t>
      </w:r>
      <w:r>
        <w:rPr>
          <w:rFonts w:hint="eastAsia" w:ascii="仿宋" w:hAnsi="仿宋" w:eastAsia="仿宋"/>
          <w:sz w:val="32"/>
          <w:szCs w:val="32"/>
        </w:rPr>
        <w:t>裁决，</w:t>
      </w:r>
      <w:r>
        <w:rPr>
          <w:rFonts w:ascii="仿宋" w:hAnsi="仿宋" w:eastAsia="仿宋"/>
          <w:sz w:val="32"/>
          <w:szCs w:val="32"/>
        </w:rPr>
        <w:t>出现评分裁判发生技术上的争议时，由专家指导裁决。</w:t>
      </w:r>
    </w:p>
    <w:p w14:paraId="0871DC57">
      <w:pPr>
        <w:pStyle w:val="2"/>
        <w:spacing w:before="0" w:after="0" w:line="360" w:lineRule="auto"/>
        <w:ind w:firstLine="643" w:firstLineChars="200"/>
        <w:rPr>
          <w:rFonts w:ascii="黑体" w:hAnsi="黑体" w:eastAsia="黑体"/>
          <w:sz w:val="32"/>
          <w:szCs w:val="32"/>
          <w:lang w:val="zh-CN"/>
        </w:rPr>
      </w:pPr>
      <w:bookmarkStart w:id="49" w:name="_Toc24512"/>
      <w:bookmarkStart w:id="50" w:name="_Toc7665"/>
      <w:r>
        <w:rPr>
          <w:rFonts w:hint="eastAsia" w:ascii="黑体" w:hAnsi="黑体" w:eastAsia="黑体"/>
          <w:sz w:val="32"/>
          <w:szCs w:val="32"/>
          <w:lang w:val="zh-CN"/>
        </w:rPr>
        <w:t>四、竞赛场地、设施设备</w:t>
      </w:r>
      <w:bookmarkEnd w:id="49"/>
      <w:bookmarkEnd w:id="50"/>
    </w:p>
    <w:p w14:paraId="380C0C18">
      <w:pPr>
        <w:pStyle w:val="3"/>
        <w:spacing w:before="0" w:after="0" w:line="360" w:lineRule="auto"/>
        <w:ind w:firstLine="643" w:firstLineChars="200"/>
        <w:rPr>
          <w:rFonts w:ascii="楷体" w:hAnsi="楷体" w:eastAsia="楷体"/>
          <w:lang w:val="zh-CN"/>
        </w:rPr>
      </w:pPr>
      <w:bookmarkStart w:id="51" w:name="_Toc8111"/>
      <w:bookmarkStart w:id="52" w:name="_Toc18709"/>
      <w:r>
        <w:rPr>
          <w:rFonts w:hint="eastAsia" w:ascii="楷体" w:hAnsi="楷体" w:eastAsia="楷体"/>
          <w:lang w:val="zh-CN"/>
        </w:rPr>
        <w:t>（一）</w:t>
      </w:r>
      <w:r>
        <w:rPr>
          <w:rFonts w:hint="eastAsia" w:ascii="楷体" w:hAnsi="楷体" w:eastAsia="楷体"/>
        </w:rPr>
        <w:t>选拔赛</w:t>
      </w:r>
      <w:r>
        <w:rPr>
          <w:rFonts w:hint="eastAsia" w:ascii="楷体" w:hAnsi="楷体" w:eastAsia="楷体"/>
          <w:lang w:val="zh-CN"/>
        </w:rPr>
        <w:t>场地、设施设备</w:t>
      </w:r>
      <w:bookmarkEnd w:id="51"/>
      <w:bookmarkEnd w:id="52"/>
    </w:p>
    <w:p w14:paraId="3F662958">
      <w:pPr>
        <w:pStyle w:val="4"/>
        <w:spacing w:before="0" w:after="0" w:line="360" w:lineRule="auto"/>
        <w:ind w:firstLine="643" w:firstLineChars="200"/>
        <w:rPr>
          <w:rFonts w:ascii="仿宋" w:hAnsi="仿宋" w:eastAsia="仿宋"/>
        </w:rPr>
      </w:pPr>
      <w:bookmarkStart w:id="53" w:name="_Toc1783"/>
      <w:bookmarkStart w:id="54" w:name="_Toc27331"/>
      <w:r>
        <w:rPr>
          <w:rFonts w:hint="eastAsia" w:ascii="仿宋" w:hAnsi="仿宋" w:eastAsia="仿宋"/>
        </w:rPr>
        <w:t>1</w:t>
      </w:r>
      <w:r>
        <w:rPr>
          <w:rFonts w:ascii="仿宋" w:hAnsi="仿宋" w:eastAsia="仿宋"/>
        </w:rPr>
        <w:t>.场地要求</w:t>
      </w:r>
      <w:bookmarkEnd w:id="53"/>
      <w:bookmarkEnd w:id="54"/>
    </w:p>
    <w:p w14:paraId="362E31D5">
      <w:pPr>
        <w:spacing w:line="360" w:lineRule="auto"/>
        <w:ind w:firstLine="640" w:firstLineChars="200"/>
        <w:rPr>
          <w:rFonts w:ascii="仿宋" w:hAnsi="仿宋" w:eastAsia="仿宋"/>
          <w:sz w:val="32"/>
          <w:szCs w:val="32"/>
        </w:rPr>
      </w:pPr>
      <w:r>
        <w:rPr>
          <w:rFonts w:hint="eastAsia" w:ascii="仿宋" w:hAnsi="仿宋" w:eastAsia="仿宋"/>
          <w:sz w:val="32"/>
          <w:szCs w:val="32"/>
        </w:rPr>
        <w:t>选拔赛</w:t>
      </w:r>
      <w:r>
        <w:rPr>
          <w:rFonts w:ascii="仿宋" w:hAnsi="仿宋" w:eastAsia="仿宋"/>
          <w:sz w:val="32"/>
          <w:szCs w:val="32"/>
        </w:rPr>
        <w:t>采用网络远程考试的方式进行。场地</w:t>
      </w:r>
      <w:r>
        <w:rPr>
          <w:rFonts w:hint="eastAsia" w:ascii="仿宋" w:hAnsi="仿宋" w:eastAsia="仿宋"/>
          <w:sz w:val="32"/>
          <w:szCs w:val="32"/>
        </w:rPr>
        <w:t>由参赛选手个人或单位参照以下计算机类工种职业技能鉴定要求布置。</w:t>
      </w:r>
    </w:p>
    <w:p w14:paraId="3DDC773B">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）具备独立、封闭、安静的房间，房间内照明条件良好，不逆光（正对窗子而坐，可用台灯）。</w:t>
      </w:r>
    </w:p>
    <w:p w14:paraId="564142FB">
      <w:pPr>
        <w:spacing w:line="360" w:lineRule="auto"/>
        <w:ind w:firstLine="640" w:firstLineChars="200"/>
        <w:rPr>
          <w:rFonts w:ascii="仿宋" w:hAnsi="仿宋" w:eastAsia="仿宋"/>
          <w:sz w:val="32"/>
          <w:szCs w:val="32"/>
        </w:rPr>
      </w:pPr>
      <w:r>
        <w:rPr>
          <w:rFonts w:hint="eastAsia" w:ascii="仿宋" w:hAnsi="仿宋" w:eastAsia="仿宋"/>
          <w:sz w:val="32"/>
          <w:szCs w:val="32"/>
        </w:rPr>
        <w:t>（2）具备互联网接入线路，</w:t>
      </w:r>
      <w:r>
        <w:rPr>
          <w:rFonts w:ascii="仿宋" w:hAnsi="仿宋" w:eastAsia="仿宋"/>
          <w:sz w:val="32"/>
          <w:szCs w:val="32"/>
        </w:rPr>
        <w:t>网络信号强、不卡顿，建议速率不小于：下行30M</w:t>
      </w:r>
      <w:r>
        <w:rPr>
          <w:rFonts w:hint="eastAsia" w:ascii="仿宋" w:hAnsi="仿宋" w:eastAsia="仿宋"/>
          <w:sz w:val="32"/>
          <w:szCs w:val="32"/>
        </w:rPr>
        <w:t>B</w:t>
      </w:r>
      <w:r>
        <w:rPr>
          <w:rFonts w:ascii="仿宋" w:hAnsi="仿宋" w:eastAsia="仿宋"/>
          <w:sz w:val="32"/>
          <w:szCs w:val="32"/>
        </w:rPr>
        <w:t>/s、上行10M</w:t>
      </w:r>
      <w:r>
        <w:rPr>
          <w:rFonts w:hint="eastAsia" w:ascii="仿宋" w:hAnsi="仿宋" w:eastAsia="仿宋"/>
          <w:sz w:val="32"/>
          <w:szCs w:val="32"/>
        </w:rPr>
        <w:t>B</w:t>
      </w:r>
      <w:r>
        <w:rPr>
          <w:rFonts w:ascii="仿宋" w:hAnsi="仿宋" w:eastAsia="仿宋"/>
          <w:sz w:val="32"/>
          <w:szCs w:val="32"/>
        </w:rPr>
        <w:t>/s。</w:t>
      </w:r>
    </w:p>
    <w:p w14:paraId="05D124AD">
      <w:pPr>
        <w:spacing w:line="360" w:lineRule="auto"/>
        <w:ind w:firstLine="640" w:firstLineChars="200"/>
        <w:rPr>
          <w:rFonts w:ascii="仿宋" w:hAnsi="仿宋" w:eastAsia="仿宋"/>
          <w:sz w:val="24"/>
          <w:szCs w:val="24"/>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）具备网络远程监控设备，如智能手机。将手机在考试座位后方45°固定好，保证从后方成 45°拍摄。</w:t>
      </w:r>
    </w:p>
    <w:p w14:paraId="000871DA">
      <w:pPr>
        <w:pStyle w:val="4"/>
        <w:spacing w:before="0" w:after="0" w:line="360" w:lineRule="auto"/>
        <w:ind w:firstLine="643" w:firstLineChars="200"/>
        <w:rPr>
          <w:rFonts w:ascii="仿宋" w:hAnsi="仿宋" w:eastAsia="仿宋"/>
        </w:rPr>
      </w:pPr>
      <w:bookmarkStart w:id="55" w:name="_Toc25997"/>
      <w:bookmarkStart w:id="56" w:name="_Toc6433"/>
      <w:r>
        <w:rPr>
          <w:rFonts w:ascii="仿宋" w:hAnsi="仿宋" w:eastAsia="仿宋"/>
        </w:rPr>
        <w:t>2.设备要求</w:t>
      </w:r>
      <w:bookmarkEnd w:id="55"/>
      <w:bookmarkEnd w:id="56"/>
    </w:p>
    <w:p w14:paraId="1AFA816B">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参赛选手自备一台通用台式电脑或笔记本即可，推荐的配置如下：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096"/>
        <w:gridCol w:w="943"/>
      </w:tblGrid>
      <w:tr w14:paraId="2CFB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6" w:type="dxa"/>
            <w:vAlign w:val="center"/>
          </w:tcPr>
          <w:p w14:paraId="21E494BC">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软硬件类型</w:t>
            </w:r>
          </w:p>
        </w:tc>
        <w:tc>
          <w:tcPr>
            <w:tcW w:w="6096" w:type="dxa"/>
            <w:vAlign w:val="center"/>
          </w:tcPr>
          <w:p w14:paraId="08ADD9A3">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要 求</w:t>
            </w:r>
          </w:p>
        </w:tc>
        <w:tc>
          <w:tcPr>
            <w:tcW w:w="943" w:type="dxa"/>
            <w:vAlign w:val="center"/>
          </w:tcPr>
          <w:p w14:paraId="5EBC8CEC">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备注</w:t>
            </w:r>
          </w:p>
        </w:tc>
      </w:tr>
      <w:tr w14:paraId="78D5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07CBC1A">
            <w:pPr>
              <w:spacing w:line="360" w:lineRule="auto"/>
              <w:jc w:val="center"/>
              <w:textAlignment w:val="center"/>
              <w:rPr>
                <w:rFonts w:ascii="仿宋" w:hAnsi="仿宋" w:eastAsia="仿宋"/>
                <w:sz w:val="28"/>
                <w:szCs w:val="28"/>
              </w:rPr>
            </w:pPr>
            <w:r>
              <w:rPr>
                <w:rFonts w:hint="eastAsia" w:ascii="仿宋" w:hAnsi="仿宋" w:eastAsia="仿宋"/>
                <w:sz w:val="28"/>
                <w:szCs w:val="28"/>
              </w:rPr>
              <w:t>CPU</w:t>
            </w:r>
          </w:p>
        </w:tc>
        <w:tc>
          <w:tcPr>
            <w:tcW w:w="6096" w:type="dxa"/>
            <w:vAlign w:val="center"/>
          </w:tcPr>
          <w:p w14:paraId="08A35E17">
            <w:pPr>
              <w:spacing w:line="360" w:lineRule="auto"/>
              <w:jc w:val="center"/>
              <w:textAlignment w:val="center"/>
              <w:rPr>
                <w:rFonts w:ascii="仿宋" w:hAnsi="仿宋" w:eastAsia="仿宋"/>
                <w:sz w:val="28"/>
                <w:szCs w:val="28"/>
              </w:rPr>
            </w:pPr>
            <w:r>
              <w:rPr>
                <w:rFonts w:hint="eastAsia" w:ascii="仿宋" w:hAnsi="仿宋" w:eastAsia="仿宋"/>
                <w:sz w:val="28"/>
                <w:szCs w:val="28"/>
              </w:rPr>
              <w:t>Intel i5及以上或AMD 锐龙5及以上</w:t>
            </w:r>
          </w:p>
        </w:tc>
        <w:tc>
          <w:tcPr>
            <w:tcW w:w="943" w:type="dxa"/>
            <w:vAlign w:val="center"/>
          </w:tcPr>
          <w:p w14:paraId="5A49AD71">
            <w:pPr>
              <w:spacing w:line="360" w:lineRule="auto"/>
              <w:jc w:val="center"/>
              <w:textAlignment w:val="center"/>
              <w:rPr>
                <w:rFonts w:ascii="仿宋" w:hAnsi="仿宋" w:eastAsia="仿宋"/>
                <w:sz w:val="28"/>
                <w:szCs w:val="28"/>
              </w:rPr>
            </w:pPr>
          </w:p>
        </w:tc>
      </w:tr>
      <w:tr w14:paraId="0671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770BA0C">
            <w:pPr>
              <w:spacing w:line="360" w:lineRule="auto"/>
              <w:jc w:val="center"/>
              <w:textAlignment w:val="center"/>
              <w:rPr>
                <w:rFonts w:ascii="仿宋" w:hAnsi="仿宋" w:eastAsia="仿宋"/>
                <w:sz w:val="28"/>
                <w:szCs w:val="28"/>
              </w:rPr>
            </w:pPr>
            <w:r>
              <w:rPr>
                <w:rFonts w:hint="eastAsia" w:ascii="仿宋" w:hAnsi="仿宋" w:eastAsia="仿宋"/>
                <w:sz w:val="28"/>
                <w:szCs w:val="28"/>
              </w:rPr>
              <w:t>内存</w:t>
            </w:r>
          </w:p>
        </w:tc>
        <w:tc>
          <w:tcPr>
            <w:tcW w:w="6096" w:type="dxa"/>
            <w:vAlign w:val="center"/>
          </w:tcPr>
          <w:p w14:paraId="11EC16B6">
            <w:pPr>
              <w:spacing w:line="360" w:lineRule="auto"/>
              <w:jc w:val="center"/>
              <w:textAlignment w:val="center"/>
              <w:rPr>
                <w:rFonts w:ascii="仿宋" w:hAnsi="仿宋" w:eastAsia="仿宋"/>
                <w:sz w:val="28"/>
                <w:szCs w:val="28"/>
              </w:rPr>
            </w:pPr>
            <w:r>
              <w:rPr>
                <w:rFonts w:hint="eastAsia" w:ascii="仿宋" w:hAnsi="仿宋" w:eastAsia="仿宋"/>
                <w:sz w:val="28"/>
                <w:szCs w:val="28"/>
              </w:rPr>
              <w:t>8GB DDR</w:t>
            </w:r>
            <w:r>
              <w:rPr>
                <w:rFonts w:ascii="仿宋" w:hAnsi="仿宋" w:eastAsia="仿宋"/>
                <w:sz w:val="28"/>
                <w:szCs w:val="28"/>
              </w:rPr>
              <w:t>4</w:t>
            </w:r>
            <w:r>
              <w:rPr>
                <w:rFonts w:hint="eastAsia" w:ascii="仿宋" w:hAnsi="仿宋" w:eastAsia="仿宋"/>
                <w:sz w:val="28"/>
                <w:szCs w:val="28"/>
              </w:rPr>
              <w:t>及以上</w:t>
            </w:r>
          </w:p>
        </w:tc>
        <w:tc>
          <w:tcPr>
            <w:tcW w:w="943" w:type="dxa"/>
            <w:vAlign w:val="center"/>
          </w:tcPr>
          <w:p w14:paraId="44D69E4F">
            <w:pPr>
              <w:spacing w:line="360" w:lineRule="auto"/>
              <w:jc w:val="center"/>
              <w:textAlignment w:val="center"/>
              <w:rPr>
                <w:rFonts w:ascii="仿宋" w:hAnsi="仿宋" w:eastAsia="仿宋"/>
                <w:sz w:val="28"/>
                <w:szCs w:val="28"/>
              </w:rPr>
            </w:pPr>
          </w:p>
        </w:tc>
      </w:tr>
      <w:tr w14:paraId="249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6" w:type="dxa"/>
            <w:vAlign w:val="center"/>
          </w:tcPr>
          <w:p w14:paraId="75ACCB43">
            <w:pPr>
              <w:spacing w:line="360" w:lineRule="auto"/>
              <w:jc w:val="center"/>
              <w:textAlignment w:val="center"/>
              <w:rPr>
                <w:rFonts w:ascii="仿宋" w:hAnsi="仿宋" w:eastAsia="仿宋"/>
                <w:sz w:val="28"/>
                <w:szCs w:val="28"/>
              </w:rPr>
            </w:pPr>
            <w:r>
              <w:rPr>
                <w:rFonts w:hint="eastAsia" w:ascii="仿宋" w:hAnsi="仿宋" w:eastAsia="仿宋"/>
                <w:sz w:val="28"/>
                <w:szCs w:val="28"/>
              </w:rPr>
              <w:t>硬盘</w:t>
            </w:r>
          </w:p>
        </w:tc>
        <w:tc>
          <w:tcPr>
            <w:tcW w:w="6096" w:type="dxa"/>
            <w:vAlign w:val="center"/>
          </w:tcPr>
          <w:p w14:paraId="225F921D">
            <w:pPr>
              <w:spacing w:line="360" w:lineRule="auto"/>
              <w:jc w:val="center"/>
              <w:textAlignment w:val="center"/>
              <w:rPr>
                <w:rFonts w:ascii="仿宋" w:hAnsi="仿宋" w:eastAsia="仿宋"/>
                <w:sz w:val="28"/>
                <w:szCs w:val="28"/>
              </w:rPr>
            </w:pPr>
            <w:r>
              <w:rPr>
                <w:rFonts w:ascii="仿宋" w:hAnsi="仿宋" w:eastAsia="仿宋"/>
                <w:sz w:val="28"/>
                <w:szCs w:val="28"/>
              </w:rPr>
              <w:t>256</w:t>
            </w:r>
            <w:r>
              <w:rPr>
                <w:rFonts w:hint="eastAsia" w:ascii="仿宋" w:hAnsi="仿宋" w:eastAsia="仿宋"/>
                <w:sz w:val="28"/>
                <w:szCs w:val="28"/>
              </w:rPr>
              <w:t>GB 及以上空闲空间</w:t>
            </w:r>
          </w:p>
        </w:tc>
        <w:tc>
          <w:tcPr>
            <w:tcW w:w="943" w:type="dxa"/>
            <w:vAlign w:val="center"/>
          </w:tcPr>
          <w:p w14:paraId="0D75AE57">
            <w:pPr>
              <w:spacing w:line="360" w:lineRule="auto"/>
              <w:jc w:val="center"/>
              <w:textAlignment w:val="center"/>
              <w:rPr>
                <w:rFonts w:ascii="仿宋" w:hAnsi="仿宋" w:eastAsia="仿宋"/>
                <w:sz w:val="28"/>
                <w:szCs w:val="28"/>
              </w:rPr>
            </w:pPr>
          </w:p>
        </w:tc>
      </w:tr>
      <w:tr w14:paraId="2DC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D2BBC3">
            <w:pPr>
              <w:spacing w:line="360" w:lineRule="auto"/>
              <w:jc w:val="center"/>
              <w:textAlignment w:val="center"/>
              <w:rPr>
                <w:rFonts w:ascii="仿宋" w:hAnsi="仿宋" w:eastAsia="仿宋"/>
                <w:sz w:val="28"/>
                <w:szCs w:val="28"/>
              </w:rPr>
            </w:pPr>
            <w:r>
              <w:rPr>
                <w:rFonts w:hint="eastAsia" w:ascii="仿宋" w:hAnsi="仿宋" w:eastAsia="仿宋"/>
                <w:sz w:val="28"/>
                <w:szCs w:val="28"/>
              </w:rPr>
              <w:t>显示器</w:t>
            </w:r>
          </w:p>
        </w:tc>
        <w:tc>
          <w:tcPr>
            <w:tcW w:w="6096" w:type="dxa"/>
            <w:vAlign w:val="center"/>
          </w:tcPr>
          <w:p w14:paraId="6E009B6B">
            <w:pPr>
              <w:spacing w:line="360" w:lineRule="auto"/>
              <w:jc w:val="center"/>
              <w:textAlignment w:val="center"/>
              <w:rPr>
                <w:rFonts w:ascii="仿宋" w:hAnsi="仿宋" w:eastAsia="仿宋"/>
                <w:sz w:val="28"/>
                <w:szCs w:val="28"/>
              </w:rPr>
            </w:pPr>
            <w:r>
              <w:rPr>
                <w:rFonts w:hint="eastAsia" w:ascii="仿宋" w:hAnsi="仿宋" w:eastAsia="仿宋"/>
                <w:sz w:val="28"/>
                <w:szCs w:val="28"/>
              </w:rPr>
              <w:t>1080P及以上分辨率</w:t>
            </w:r>
          </w:p>
        </w:tc>
        <w:tc>
          <w:tcPr>
            <w:tcW w:w="943" w:type="dxa"/>
            <w:vAlign w:val="center"/>
          </w:tcPr>
          <w:p w14:paraId="4FB0DB89">
            <w:pPr>
              <w:spacing w:line="360" w:lineRule="auto"/>
              <w:jc w:val="center"/>
              <w:textAlignment w:val="center"/>
              <w:rPr>
                <w:rFonts w:ascii="仿宋" w:hAnsi="仿宋" w:eastAsia="仿宋"/>
                <w:sz w:val="28"/>
                <w:szCs w:val="28"/>
              </w:rPr>
            </w:pPr>
          </w:p>
        </w:tc>
      </w:tr>
      <w:tr w14:paraId="21A2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0FA8716">
            <w:pPr>
              <w:spacing w:line="360" w:lineRule="auto"/>
              <w:jc w:val="center"/>
              <w:textAlignment w:val="center"/>
              <w:rPr>
                <w:rFonts w:ascii="仿宋" w:hAnsi="仿宋" w:eastAsia="仿宋"/>
                <w:sz w:val="28"/>
                <w:szCs w:val="28"/>
              </w:rPr>
            </w:pPr>
            <w:r>
              <w:rPr>
                <w:rFonts w:hint="eastAsia" w:ascii="仿宋" w:hAnsi="仿宋" w:eastAsia="仿宋"/>
                <w:sz w:val="28"/>
                <w:szCs w:val="28"/>
              </w:rPr>
              <w:t>网卡</w:t>
            </w:r>
          </w:p>
        </w:tc>
        <w:tc>
          <w:tcPr>
            <w:tcW w:w="6096" w:type="dxa"/>
            <w:vAlign w:val="center"/>
          </w:tcPr>
          <w:p w14:paraId="0B6F3FC6">
            <w:pPr>
              <w:spacing w:line="360" w:lineRule="auto"/>
              <w:jc w:val="center"/>
              <w:textAlignment w:val="center"/>
              <w:rPr>
                <w:rFonts w:ascii="仿宋" w:hAnsi="仿宋" w:eastAsia="仿宋"/>
                <w:sz w:val="28"/>
                <w:szCs w:val="28"/>
              </w:rPr>
            </w:pPr>
            <w:r>
              <w:rPr>
                <w:rFonts w:ascii="仿宋" w:hAnsi="仿宋" w:eastAsia="仿宋"/>
                <w:sz w:val="28"/>
                <w:szCs w:val="28"/>
              </w:rPr>
              <w:t>100Mbps</w:t>
            </w:r>
            <w:r>
              <w:rPr>
                <w:rFonts w:hint="eastAsia" w:ascii="仿宋" w:hAnsi="仿宋" w:eastAsia="仿宋"/>
                <w:sz w:val="28"/>
                <w:szCs w:val="28"/>
              </w:rPr>
              <w:t>及以上</w:t>
            </w:r>
          </w:p>
        </w:tc>
        <w:tc>
          <w:tcPr>
            <w:tcW w:w="943" w:type="dxa"/>
            <w:vAlign w:val="center"/>
          </w:tcPr>
          <w:p w14:paraId="46BF0231">
            <w:pPr>
              <w:spacing w:line="360" w:lineRule="auto"/>
              <w:jc w:val="center"/>
              <w:textAlignment w:val="center"/>
              <w:rPr>
                <w:rFonts w:ascii="仿宋" w:hAnsi="仿宋" w:eastAsia="仿宋"/>
                <w:sz w:val="28"/>
                <w:szCs w:val="28"/>
              </w:rPr>
            </w:pPr>
          </w:p>
        </w:tc>
      </w:tr>
      <w:tr w14:paraId="0765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145DAA5">
            <w:pPr>
              <w:spacing w:line="360" w:lineRule="auto"/>
              <w:jc w:val="center"/>
              <w:textAlignment w:val="center"/>
              <w:rPr>
                <w:rFonts w:ascii="仿宋" w:hAnsi="仿宋" w:eastAsia="仿宋"/>
                <w:sz w:val="28"/>
                <w:szCs w:val="28"/>
              </w:rPr>
            </w:pPr>
            <w:r>
              <w:rPr>
                <w:rFonts w:hint="eastAsia" w:ascii="仿宋" w:hAnsi="仿宋" w:eastAsia="仿宋"/>
                <w:sz w:val="28"/>
                <w:szCs w:val="28"/>
              </w:rPr>
              <w:t>摄像头</w:t>
            </w:r>
          </w:p>
        </w:tc>
        <w:tc>
          <w:tcPr>
            <w:tcW w:w="6096" w:type="dxa"/>
            <w:vAlign w:val="center"/>
          </w:tcPr>
          <w:p w14:paraId="43D910A8">
            <w:pPr>
              <w:spacing w:line="360" w:lineRule="auto"/>
              <w:jc w:val="center"/>
              <w:textAlignment w:val="center"/>
              <w:rPr>
                <w:rFonts w:ascii="仿宋" w:hAnsi="仿宋" w:eastAsia="仿宋"/>
                <w:sz w:val="28"/>
                <w:szCs w:val="28"/>
              </w:rPr>
            </w:pPr>
            <w:r>
              <w:rPr>
                <w:rFonts w:hint="eastAsia" w:ascii="仿宋" w:hAnsi="仿宋" w:eastAsia="仿宋"/>
                <w:sz w:val="28"/>
                <w:szCs w:val="28"/>
              </w:rPr>
              <w:t>720P 及以上</w:t>
            </w:r>
          </w:p>
        </w:tc>
        <w:tc>
          <w:tcPr>
            <w:tcW w:w="943" w:type="dxa"/>
            <w:vAlign w:val="center"/>
          </w:tcPr>
          <w:p w14:paraId="1B62EAC4">
            <w:pPr>
              <w:spacing w:line="360" w:lineRule="auto"/>
              <w:jc w:val="center"/>
              <w:textAlignment w:val="center"/>
              <w:rPr>
                <w:rFonts w:ascii="仿宋" w:hAnsi="仿宋" w:eastAsia="仿宋"/>
                <w:sz w:val="28"/>
                <w:szCs w:val="28"/>
              </w:rPr>
            </w:pPr>
          </w:p>
        </w:tc>
      </w:tr>
      <w:tr w14:paraId="7F91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6" w:type="dxa"/>
            <w:vAlign w:val="center"/>
          </w:tcPr>
          <w:p w14:paraId="68CA3F4F">
            <w:pPr>
              <w:spacing w:line="360" w:lineRule="auto"/>
              <w:jc w:val="center"/>
              <w:textAlignment w:val="center"/>
              <w:rPr>
                <w:rFonts w:ascii="仿宋" w:hAnsi="仿宋" w:eastAsia="仿宋"/>
                <w:sz w:val="28"/>
                <w:szCs w:val="28"/>
              </w:rPr>
            </w:pPr>
            <w:r>
              <w:rPr>
                <w:rFonts w:hint="eastAsia" w:ascii="仿宋" w:hAnsi="仿宋" w:eastAsia="仿宋"/>
                <w:sz w:val="28"/>
                <w:szCs w:val="28"/>
              </w:rPr>
              <w:t>麦克风</w:t>
            </w:r>
          </w:p>
        </w:tc>
        <w:tc>
          <w:tcPr>
            <w:tcW w:w="6096" w:type="dxa"/>
            <w:vAlign w:val="center"/>
          </w:tcPr>
          <w:p w14:paraId="1A4A34EF">
            <w:pPr>
              <w:spacing w:line="360" w:lineRule="auto"/>
              <w:jc w:val="center"/>
              <w:textAlignment w:val="center"/>
              <w:rPr>
                <w:rFonts w:ascii="仿宋" w:hAnsi="仿宋" w:eastAsia="仿宋"/>
                <w:sz w:val="28"/>
                <w:szCs w:val="28"/>
              </w:rPr>
            </w:pPr>
            <w:r>
              <w:rPr>
                <w:rFonts w:hint="eastAsia" w:ascii="仿宋" w:hAnsi="仿宋" w:eastAsia="仿宋"/>
                <w:sz w:val="28"/>
                <w:szCs w:val="28"/>
              </w:rPr>
              <w:t>桌面式</w:t>
            </w:r>
          </w:p>
        </w:tc>
        <w:tc>
          <w:tcPr>
            <w:tcW w:w="943" w:type="dxa"/>
            <w:vAlign w:val="center"/>
          </w:tcPr>
          <w:p w14:paraId="2553126F">
            <w:pPr>
              <w:spacing w:line="360" w:lineRule="auto"/>
              <w:jc w:val="center"/>
              <w:textAlignment w:val="center"/>
              <w:rPr>
                <w:rFonts w:ascii="仿宋" w:hAnsi="仿宋" w:eastAsia="仿宋"/>
                <w:sz w:val="28"/>
                <w:szCs w:val="28"/>
              </w:rPr>
            </w:pPr>
          </w:p>
        </w:tc>
      </w:tr>
      <w:tr w14:paraId="2D3D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96" w:type="dxa"/>
            <w:vAlign w:val="center"/>
          </w:tcPr>
          <w:p w14:paraId="7FA8EB7C">
            <w:pPr>
              <w:spacing w:line="360" w:lineRule="auto"/>
              <w:jc w:val="center"/>
              <w:textAlignment w:val="center"/>
              <w:rPr>
                <w:rFonts w:ascii="仿宋" w:hAnsi="仿宋" w:eastAsia="仿宋"/>
                <w:sz w:val="28"/>
                <w:szCs w:val="28"/>
              </w:rPr>
            </w:pPr>
            <w:r>
              <w:rPr>
                <w:rFonts w:hint="eastAsia" w:ascii="仿宋" w:hAnsi="仿宋" w:eastAsia="仿宋"/>
                <w:sz w:val="28"/>
                <w:szCs w:val="28"/>
              </w:rPr>
              <w:t>操作系统</w:t>
            </w:r>
          </w:p>
        </w:tc>
        <w:tc>
          <w:tcPr>
            <w:tcW w:w="6096" w:type="dxa"/>
            <w:vAlign w:val="center"/>
          </w:tcPr>
          <w:p w14:paraId="7091663C">
            <w:pPr>
              <w:jc w:val="center"/>
              <w:textAlignment w:val="center"/>
              <w:rPr>
                <w:rFonts w:ascii="仿宋" w:hAnsi="仿宋" w:eastAsia="仿宋"/>
                <w:sz w:val="28"/>
                <w:szCs w:val="28"/>
              </w:rPr>
            </w:pPr>
            <w:r>
              <w:rPr>
                <w:rFonts w:hint="eastAsia" w:ascii="仿宋" w:hAnsi="仿宋" w:eastAsia="仿宋"/>
                <w:sz w:val="28"/>
                <w:szCs w:val="28"/>
              </w:rPr>
              <w:t>类Linux系统内核5.0及以上版本</w:t>
            </w:r>
          </w:p>
          <w:p w14:paraId="49437367">
            <w:pPr>
              <w:jc w:val="center"/>
              <w:textAlignment w:val="center"/>
              <w:rPr>
                <w:rFonts w:ascii="仿宋" w:hAnsi="仿宋" w:eastAsia="仿宋"/>
                <w:sz w:val="28"/>
                <w:szCs w:val="28"/>
              </w:rPr>
            </w:pPr>
            <w:r>
              <w:rPr>
                <w:rFonts w:hint="eastAsia" w:ascii="仿宋" w:hAnsi="仿宋" w:eastAsia="仿宋"/>
                <w:sz w:val="28"/>
                <w:szCs w:val="28"/>
              </w:rPr>
              <w:t>或Windows 10及以上版本</w:t>
            </w:r>
          </w:p>
        </w:tc>
        <w:tc>
          <w:tcPr>
            <w:tcW w:w="943" w:type="dxa"/>
            <w:vAlign w:val="center"/>
          </w:tcPr>
          <w:p w14:paraId="309559D5">
            <w:pPr>
              <w:spacing w:line="360" w:lineRule="auto"/>
              <w:jc w:val="center"/>
              <w:textAlignment w:val="center"/>
              <w:rPr>
                <w:rFonts w:ascii="仿宋" w:hAnsi="仿宋" w:eastAsia="仿宋"/>
                <w:sz w:val="28"/>
                <w:szCs w:val="28"/>
              </w:rPr>
            </w:pPr>
          </w:p>
        </w:tc>
      </w:tr>
      <w:tr w14:paraId="13F3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3F815CE">
            <w:pPr>
              <w:spacing w:line="360" w:lineRule="auto"/>
              <w:jc w:val="center"/>
              <w:textAlignment w:val="center"/>
              <w:rPr>
                <w:rFonts w:ascii="仿宋" w:hAnsi="仿宋" w:eastAsia="仿宋"/>
                <w:sz w:val="28"/>
                <w:szCs w:val="28"/>
              </w:rPr>
            </w:pPr>
            <w:r>
              <w:rPr>
                <w:rFonts w:hint="eastAsia" w:ascii="仿宋" w:hAnsi="仿宋" w:eastAsia="仿宋"/>
                <w:sz w:val="28"/>
                <w:szCs w:val="28"/>
              </w:rPr>
              <w:t>浏览器</w:t>
            </w:r>
          </w:p>
        </w:tc>
        <w:tc>
          <w:tcPr>
            <w:tcW w:w="6096" w:type="dxa"/>
            <w:vAlign w:val="center"/>
          </w:tcPr>
          <w:p w14:paraId="2E3DC8D3">
            <w:pPr>
              <w:spacing w:line="360" w:lineRule="auto"/>
              <w:jc w:val="center"/>
              <w:textAlignment w:val="center"/>
              <w:rPr>
                <w:rFonts w:ascii="仿宋" w:hAnsi="仿宋" w:eastAsia="仿宋"/>
                <w:sz w:val="28"/>
                <w:szCs w:val="28"/>
              </w:rPr>
            </w:pPr>
            <w:r>
              <w:rPr>
                <w:rFonts w:hint="eastAsia" w:ascii="仿宋" w:hAnsi="仿宋" w:eastAsia="仿宋"/>
                <w:sz w:val="28"/>
                <w:szCs w:val="28"/>
              </w:rPr>
              <w:t>Chrome 90及以上版本</w:t>
            </w:r>
          </w:p>
        </w:tc>
        <w:tc>
          <w:tcPr>
            <w:tcW w:w="943" w:type="dxa"/>
            <w:vAlign w:val="center"/>
          </w:tcPr>
          <w:p w14:paraId="4D6281F4">
            <w:pPr>
              <w:spacing w:line="360" w:lineRule="auto"/>
              <w:jc w:val="center"/>
              <w:textAlignment w:val="center"/>
              <w:rPr>
                <w:rFonts w:ascii="仿宋" w:hAnsi="仿宋" w:eastAsia="仿宋"/>
                <w:sz w:val="28"/>
                <w:szCs w:val="28"/>
              </w:rPr>
            </w:pPr>
          </w:p>
        </w:tc>
      </w:tr>
      <w:tr w14:paraId="083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98F5A6">
            <w:pPr>
              <w:spacing w:line="360" w:lineRule="auto"/>
              <w:jc w:val="center"/>
              <w:textAlignment w:val="center"/>
              <w:rPr>
                <w:rFonts w:ascii="仿宋" w:hAnsi="仿宋" w:eastAsia="仿宋"/>
                <w:sz w:val="28"/>
                <w:szCs w:val="28"/>
              </w:rPr>
            </w:pPr>
            <w:r>
              <w:rPr>
                <w:rFonts w:hint="eastAsia" w:ascii="仿宋" w:hAnsi="仿宋" w:eastAsia="仿宋"/>
                <w:sz w:val="28"/>
                <w:szCs w:val="28"/>
              </w:rPr>
              <w:t>监考软件</w:t>
            </w:r>
          </w:p>
        </w:tc>
        <w:tc>
          <w:tcPr>
            <w:tcW w:w="6096" w:type="dxa"/>
            <w:vAlign w:val="center"/>
          </w:tcPr>
          <w:p w14:paraId="1EFBED8C">
            <w:pPr>
              <w:spacing w:line="360" w:lineRule="auto"/>
              <w:jc w:val="center"/>
              <w:textAlignment w:val="center"/>
              <w:rPr>
                <w:rFonts w:ascii="仿宋" w:hAnsi="仿宋" w:eastAsia="仿宋"/>
                <w:sz w:val="28"/>
                <w:szCs w:val="28"/>
              </w:rPr>
            </w:pPr>
            <w:r>
              <w:rPr>
                <w:rFonts w:hint="eastAsia" w:ascii="仿宋" w:hAnsi="仿宋" w:eastAsia="仿宋"/>
                <w:sz w:val="28"/>
                <w:szCs w:val="28"/>
              </w:rPr>
              <w:t>腾讯会议</w:t>
            </w:r>
          </w:p>
        </w:tc>
        <w:tc>
          <w:tcPr>
            <w:tcW w:w="943" w:type="dxa"/>
            <w:vAlign w:val="center"/>
          </w:tcPr>
          <w:p w14:paraId="723CA12C">
            <w:pPr>
              <w:spacing w:line="360" w:lineRule="auto"/>
              <w:jc w:val="center"/>
              <w:textAlignment w:val="center"/>
              <w:rPr>
                <w:rFonts w:ascii="仿宋" w:hAnsi="仿宋" w:eastAsia="仿宋"/>
                <w:sz w:val="28"/>
                <w:szCs w:val="28"/>
              </w:rPr>
            </w:pPr>
          </w:p>
        </w:tc>
      </w:tr>
      <w:tr w14:paraId="4E13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0497DB4">
            <w:pPr>
              <w:spacing w:line="360" w:lineRule="auto"/>
              <w:jc w:val="center"/>
              <w:textAlignment w:val="center"/>
              <w:rPr>
                <w:rFonts w:ascii="仿宋" w:hAnsi="仿宋" w:eastAsia="仿宋"/>
                <w:sz w:val="28"/>
                <w:szCs w:val="28"/>
              </w:rPr>
            </w:pPr>
            <w:r>
              <w:rPr>
                <w:rFonts w:hint="eastAsia" w:ascii="仿宋" w:hAnsi="仿宋" w:eastAsia="仿宋"/>
                <w:sz w:val="28"/>
                <w:szCs w:val="28"/>
              </w:rPr>
              <w:t>录屏软件</w:t>
            </w:r>
          </w:p>
        </w:tc>
        <w:tc>
          <w:tcPr>
            <w:tcW w:w="6096" w:type="dxa"/>
            <w:vAlign w:val="center"/>
          </w:tcPr>
          <w:p w14:paraId="44BD9867">
            <w:pPr>
              <w:spacing w:line="360" w:lineRule="auto"/>
              <w:jc w:val="center"/>
              <w:textAlignment w:val="center"/>
              <w:rPr>
                <w:rFonts w:ascii="仿宋" w:hAnsi="仿宋" w:eastAsia="仿宋"/>
                <w:sz w:val="28"/>
                <w:szCs w:val="28"/>
              </w:rPr>
            </w:pPr>
            <w:r>
              <w:rPr>
                <w:rFonts w:ascii="仿宋" w:hAnsi="仿宋" w:eastAsia="仿宋"/>
                <w:sz w:val="28"/>
                <w:szCs w:val="28"/>
              </w:rPr>
              <w:t>EV</w:t>
            </w:r>
            <w:r>
              <w:rPr>
                <w:rFonts w:hint="eastAsia" w:ascii="仿宋" w:hAnsi="仿宋" w:eastAsia="仿宋"/>
                <w:sz w:val="28"/>
                <w:szCs w:val="28"/>
              </w:rPr>
              <w:t>录屏官网最新版</w:t>
            </w:r>
          </w:p>
        </w:tc>
        <w:tc>
          <w:tcPr>
            <w:tcW w:w="943" w:type="dxa"/>
            <w:vAlign w:val="center"/>
          </w:tcPr>
          <w:p w14:paraId="0348B1FA">
            <w:pPr>
              <w:spacing w:line="360" w:lineRule="auto"/>
              <w:jc w:val="center"/>
              <w:textAlignment w:val="center"/>
              <w:rPr>
                <w:rFonts w:ascii="仿宋" w:hAnsi="仿宋" w:eastAsia="仿宋"/>
                <w:sz w:val="28"/>
                <w:szCs w:val="28"/>
              </w:rPr>
            </w:pPr>
          </w:p>
        </w:tc>
      </w:tr>
    </w:tbl>
    <w:p w14:paraId="57FFCF79">
      <w:pPr>
        <w:spacing w:line="360" w:lineRule="auto"/>
        <w:rPr>
          <w:rFonts w:ascii="仿宋" w:hAnsi="仿宋" w:eastAsia="仿宋"/>
          <w:sz w:val="24"/>
          <w:szCs w:val="24"/>
        </w:rPr>
      </w:pPr>
    </w:p>
    <w:p w14:paraId="1CB9BEEA">
      <w:pPr>
        <w:pStyle w:val="3"/>
        <w:adjustRightInd w:val="0"/>
        <w:snapToGrid w:val="0"/>
        <w:spacing w:before="0" w:after="0" w:line="360" w:lineRule="auto"/>
        <w:ind w:firstLine="643" w:firstLineChars="200"/>
        <w:rPr>
          <w:rFonts w:ascii="楷体" w:hAnsi="楷体" w:eastAsia="楷体"/>
          <w:lang w:val="zh-CN"/>
        </w:rPr>
      </w:pPr>
      <w:bookmarkStart w:id="57" w:name="_Toc4833"/>
      <w:bookmarkStart w:id="58" w:name="_Toc14927"/>
      <w:r>
        <w:rPr>
          <w:rFonts w:hint="eastAsia" w:ascii="楷体" w:hAnsi="楷体" w:eastAsia="楷体"/>
          <w:lang w:val="zh-CN"/>
        </w:rPr>
        <w:t>（二）总决赛场地、设施设备</w:t>
      </w:r>
      <w:bookmarkEnd w:id="57"/>
      <w:bookmarkEnd w:id="58"/>
    </w:p>
    <w:p w14:paraId="3F3E1115">
      <w:pPr>
        <w:pStyle w:val="4"/>
        <w:spacing w:before="0" w:after="0" w:line="360" w:lineRule="auto"/>
        <w:ind w:firstLine="643" w:firstLineChars="200"/>
        <w:rPr>
          <w:rFonts w:ascii="仿宋" w:hAnsi="仿宋" w:eastAsia="仿宋"/>
        </w:rPr>
      </w:pPr>
      <w:bookmarkStart w:id="59" w:name="_Toc8466"/>
      <w:bookmarkStart w:id="60" w:name="_Toc6620"/>
      <w:r>
        <w:rPr>
          <w:rFonts w:hint="eastAsia" w:ascii="仿宋" w:hAnsi="仿宋" w:eastAsia="仿宋"/>
        </w:rPr>
        <w:t>1</w:t>
      </w:r>
      <w:r>
        <w:rPr>
          <w:rFonts w:ascii="仿宋" w:hAnsi="仿宋" w:eastAsia="仿宋"/>
        </w:rPr>
        <w:t>.场地要求</w:t>
      </w:r>
      <w:bookmarkEnd w:id="59"/>
      <w:bookmarkEnd w:id="60"/>
      <w:r>
        <w:rPr>
          <w:rFonts w:hint="eastAsia" w:ascii="仿宋" w:hAnsi="仿宋" w:eastAsia="仿宋"/>
        </w:rPr>
        <w:t>。</w:t>
      </w:r>
    </w:p>
    <w:p w14:paraId="4C3E4511">
      <w:pPr>
        <w:spacing w:line="360" w:lineRule="auto"/>
        <w:ind w:firstLine="640" w:firstLineChars="200"/>
        <w:rPr>
          <w:rFonts w:ascii="仿宋" w:hAnsi="仿宋" w:eastAsia="仿宋"/>
          <w:sz w:val="32"/>
          <w:szCs w:val="32"/>
        </w:rPr>
      </w:pPr>
      <w:r>
        <w:rPr>
          <w:rFonts w:hint="eastAsia" w:ascii="仿宋" w:hAnsi="仿宋" w:eastAsia="仿宋"/>
          <w:sz w:val="32"/>
          <w:szCs w:val="32"/>
        </w:rPr>
        <w:t>总决</w:t>
      </w:r>
      <w:r>
        <w:rPr>
          <w:rFonts w:ascii="仿宋" w:hAnsi="仿宋" w:eastAsia="仿宋"/>
          <w:sz w:val="32"/>
          <w:szCs w:val="32"/>
        </w:rPr>
        <w:t>赛采用</w:t>
      </w:r>
      <w:r>
        <w:rPr>
          <w:rFonts w:hint="eastAsia" w:ascii="仿宋" w:hAnsi="仿宋" w:eastAsia="仿宋"/>
          <w:sz w:val="32"/>
          <w:szCs w:val="32"/>
        </w:rPr>
        <w:t>现场</w:t>
      </w:r>
      <w:r>
        <w:rPr>
          <w:rFonts w:ascii="仿宋" w:hAnsi="仿宋" w:eastAsia="仿宋"/>
          <w:sz w:val="32"/>
          <w:szCs w:val="32"/>
        </w:rPr>
        <w:t>集中实操考试的方式进行。场地</w:t>
      </w:r>
      <w:r>
        <w:rPr>
          <w:rFonts w:hint="eastAsia" w:ascii="仿宋" w:hAnsi="仿宋" w:eastAsia="仿宋"/>
          <w:sz w:val="32"/>
          <w:szCs w:val="32"/>
        </w:rPr>
        <w:t>由举办单位参照以下计算机类工种职业技能鉴定要求布置。</w:t>
      </w:r>
    </w:p>
    <w:p w14:paraId="56BA471D">
      <w:pPr>
        <w:spacing w:line="360" w:lineRule="auto"/>
        <w:ind w:firstLine="640" w:firstLineChars="200"/>
        <w:rPr>
          <w:rFonts w:ascii="仿宋" w:hAnsi="仿宋" w:eastAsia="仿宋"/>
          <w:sz w:val="32"/>
          <w:szCs w:val="32"/>
        </w:rPr>
      </w:pPr>
      <w:r>
        <w:rPr>
          <w:rFonts w:hint="eastAsia" w:ascii="仿宋" w:hAnsi="仿宋" w:eastAsia="仿宋"/>
          <w:sz w:val="32"/>
          <w:szCs w:val="32"/>
        </w:rPr>
        <w:t>（1）竞赛场地应设置在室内，空间面积≥</w:t>
      </w:r>
      <w:r>
        <w:rPr>
          <w:rFonts w:ascii="仿宋" w:hAnsi="仿宋" w:eastAsia="仿宋"/>
          <w:sz w:val="32"/>
          <w:szCs w:val="32"/>
        </w:rPr>
        <w:t>6</w:t>
      </w:r>
      <w:r>
        <w:rPr>
          <w:rFonts w:hint="eastAsia" w:ascii="仿宋" w:hAnsi="仿宋" w:eastAsia="仿宋"/>
          <w:sz w:val="32"/>
          <w:szCs w:val="32"/>
        </w:rPr>
        <w:t>00平方米，可满足</w:t>
      </w:r>
      <w:r>
        <w:rPr>
          <w:rFonts w:ascii="仿宋" w:hAnsi="仿宋" w:eastAsia="仿宋"/>
          <w:sz w:val="32"/>
          <w:szCs w:val="32"/>
        </w:rPr>
        <w:t>140</w:t>
      </w:r>
      <w:r>
        <w:rPr>
          <w:rFonts w:hint="eastAsia" w:ascii="仿宋" w:hAnsi="仿宋" w:eastAsia="仿宋"/>
          <w:sz w:val="32"/>
          <w:szCs w:val="32"/>
        </w:rPr>
        <w:t>人同时进行操作。</w:t>
      </w:r>
    </w:p>
    <w:p w14:paraId="1FCC285D">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）每个竞赛工位左右间隔0.8米,前后间隔0.8米</w:t>
      </w:r>
      <w:r>
        <w:rPr>
          <w:rFonts w:hint="eastAsia" w:ascii="仿宋" w:hAnsi="仿宋" w:eastAsia="仿宋"/>
          <w:sz w:val="32"/>
          <w:szCs w:val="32"/>
        </w:rPr>
        <w:t>。</w:t>
      </w:r>
    </w:p>
    <w:p w14:paraId="7F4EAC26">
      <w:pPr>
        <w:spacing w:line="360" w:lineRule="auto"/>
        <w:ind w:firstLine="640" w:firstLineChars="200"/>
        <w:rPr>
          <w:rFonts w:ascii="仿宋" w:hAnsi="仿宋" w:eastAsia="仿宋"/>
          <w:sz w:val="32"/>
          <w:szCs w:val="32"/>
        </w:rPr>
      </w:pPr>
      <w:bookmarkStart w:id="61" w:name="_Toc22891"/>
      <w:bookmarkStart w:id="62" w:name="_Toc24671"/>
      <w:r>
        <w:rPr>
          <w:rFonts w:hint="eastAsia" w:ascii="仿宋" w:hAnsi="仿宋" w:eastAsia="仿宋"/>
          <w:sz w:val="32"/>
          <w:szCs w:val="32"/>
        </w:rPr>
        <w:t>（3）环境要求</w:t>
      </w:r>
      <w:bookmarkEnd w:id="61"/>
      <w:bookmarkEnd w:id="62"/>
      <w:r>
        <w:rPr>
          <w:rFonts w:hint="eastAsia" w:ascii="仿宋" w:hAnsi="仿宋" w:eastAsia="仿宋"/>
          <w:sz w:val="32"/>
          <w:szCs w:val="32"/>
        </w:rPr>
        <w:t>。竞赛场地周边应无明显噪音污染和排放污染现象，室内应具备空气调节和通风换气系统。同一楼层或空间内设有公共卫生间、备赛室和休息室。</w:t>
      </w:r>
    </w:p>
    <w:p w14:paraId="1C38667A">
      <w:pPr>
        <w:spacing w:line="360" w:lineRule="auto"/>
        <w:ind w:firstLine="640" w:firstLineChars="200"/>
        <w:rPr>
          <w:rFonts w:ascii="仿宋" w:hAnsi="仿宋" w:eastAsia="仿宋"/>
          <w:sz w:val="32"/>
          <w:szCs w:val="32"/>
        </w:rPr>
      </w:pPr>
      <w:r>
        <w:rPr>
          <w:rFonts w:hint="eastAsia" w:ascii="仿宋" w:hAnsi="仿宋" w:eastAsia="仿宋"/>
          <w:sz w:val="32"/>
          <w:szCs w:val="32"/>
        </w:rPr>
        <w:t>（4）设施要求。每名参赛选手应配备操作台一张，椅子一把。</w:t>
      </w:r>
    </w:p>
    <w:p w14:paraId="1C5974D3">
      <w:pPr>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场地布局符合安全要求，初步设计如下：</w:t>
      </w:r>
    </w:p>
    <w:p w14:paraId="5C455506">
      <w:pPr>
        <w:spacing w:line="360" w:lineRule="auto"/>
        <w:jc w:val="center"/>
        <w:rPr>
          <w:rFonts w:ascii="仿宋" w:hAnsi="仿宋" w:eastAsia="仿宋"/>
          <w:sz w:val="24"/>
          <w:szCs w:val="24"/>
        </w:rPr>
      </w:pPr>
      <w:r>
        <w:rPr>
          <w:rFonts w:ascii="仿宋" w:hAnsi="仿宋" w:eastAsia="仿宋"/>
          <w:sz w:val="24"/>
          <w:szCs w:val="24"/>
        </w:rPr>
        <w:drawing>
          <wp:inline distT="0" distB="0" distL="0" distR="0">
            <wp:extent cx="3766185" cy="294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66185" cy="2949575"/>
                    </a:xfrm>
                    <a:prstGeom prst="rect">
                      <a:avLst/>
                    </a:prstGeom>
                  </pic:spPr>
                </pic:pic>
              </a:graphicData>
            </a:graphic>
          </wp:inline>
        </w:drawing>
      </w:r>
    </w:p>
    <w:p w14:paraId="2B89080D">
      <w:pPr>
        <w:pStyle w:val="4"/>
        <w:adjustRightInd w:val="0"/>
        <w:snapToGrid w:val="0"/>
        <w:spacing w:before="0" w:after="0" w:line="360" w:lineRule="auto"/>
        <w:ind w:firstLine="643" w:firstLineChars="200"/>
        <w:rPr>
          <w:rFonts w:ascii="仿宋" w:hAnsi="仿宋" w:eastAsia="仿宋"/>
        </w:rPr>
      </w:pPr>
      <w:bookmarkStart w:id="63" w:name="_Toc8107"/>
      <w:bookmarkStart w:id="64" w:name="_Toc18860"/>
      <w:r>
        <w:rPr>
          <w:rFonts w:ascii="仿宋" w:hAnsi="仿宋" w:eastAsia="仿宋"/>
        </w:rPr>
        <w:t>2.设备要求</w:t>
      </w:r>
      <w:bookmarkEnd w:id="63"/>
      <w:bookmarkEnd w:id="64"/>
    </w:p>
    <w:p w14:paraId="55826A16">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总决</w:t>
      </w:r>
      <w:r>
        <w:rPr>
          <w:rFonts w:ascii="仿宋" w:hAnsi="仿宋" w:eastAsia="仿宋"/>
          <w:sz w:val="32"/>
          <w:szCs w:val="32"/>
        </w:rPr>
        <w:t>赛期间，参赛选手严禁自带任何工具或设备，</w:t>
      </w:r>
      <w:r>
        <w:rPr>
          <w:rFonts w:hint="eastAsia" w:ascii="仿宋" w:hAnsi="仿宋" w:eastAsia="仿宋"/>
          <w:sz w:val="32"/>
          <w:szCs w:val="32"/>
        </w:rPr>
        <w:t>赛场提供设施、设备清单表如下。</w:t>
      </w:r>
    </w:p>
    <w:p w14:paraId="7E1F2AAC">
      <w:pPr>
        <w:spacing w:line="360" w:lineRule="auto"/>
        <w:jc w:val="center"/>
        <w:rPr>
          <w:rFonts w:ascii="仿宋" w:hAnsi="仿宋" w:eastAsia="仿宋"/>
          <w:sz w:val="32"/>
          <w:szCs w:val="32"/>
        </w:rPr>
      </w:pPr>
      <w:r>
        <w:rPr>
          <w:rFonts w:ascii="仿宋" w:hAnsi="仿宋" w:eastAsia="仿宋"/>
          <w:sz w:val="32"/>
          <w:szCs w:val="32"/>
        </w:rPr>
        <w:t>赛场准备工具及设备清单（每工位）</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3915"/>
        <w:gridCol w:w="3755"/>
      </w:tblGrid>
      <w:tr w14:paraId="74B3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90" w:type="dxa"/>
            <w:vAlign w:val="center"/>
          </w:tcPr>
          <w:p w14:paraId="6D7CADCB">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序号</w:t>
            </w:r>
          </w:p>
        </w:tc>
        <w:tc>
          <w:tcPr>
            <w:tcW w:w="3915" w:type="dxa"/>
            <w:vAlign w:val="center"/>
          </w:tcPr>
          <w:p w14:paraId="4DB79393">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名称</w:t>
            </w:r>
          </w:p>
        </w:tc>
        <w:tc>
          <w:tcPr>
            <w:tcW w:w="3755" w:type="dxa"/>
            <w:vAlign w:val="center"/>
          </w:tcPr>
          <w:p w14:paraId="4804C126">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版本/数量</w:t>
            </w:r>
          </w:p>
        </w:tc>
      </w:tr>
      <w:tr w14:paraId="621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3"/>
          </w:tcPr>
          <w:p w14:paraId="30FAA802">
            <w:pPr>
              <w:spacing w:line="360" w:lineRule="auto"/>
              <w:jc w:val="center"/>
              <w:rPr>
                <w:rFonts w:ascii="仿宋" w:hAnsi="仿宋" w:eastAsia="仿宋"/>
                <w:b/>
                <w:bCs/>
                <w:sz w:val="28"/>
                <w:szCs w:val="28"/>
              </w:rPr>
            </w:pPr>
            <w:r>
              <w:rPr>
                <w:rFonts w:hint="eastAsia" w:ascii="仿宋" w:hAnsi="仿宋" w:eastAsia="仿宋"/>
                <w:b/>
                <w:bCs/>
                <w:sz w:val="28"/>
                <w:szCs w:val="28"/>
              </w:rPr>
              <w:t>基础硬件部分</w:t>
            </w:r>
          </w:p>
        </w:tc>
      </w:tr>
      <w:tr w14:paraId="639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30A9C955">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15" w:type="dxa"/>
            <w:vAlign w:val="center"/>
          </w:tcPr>
          <w:p w14:paraId="75D7310B">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个人电脑</w:t>
            </w:r>
          </w:p>
        </w:tc>
        <w:tc>
          <w:tcPr>
            <w:tcW w:w="3755" w:type="dxa"/>
            <w:vAlign w:val="center"/>
          </w:tcPr>
          <w:p w14:paraId="47265F3E">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Windows 10 Home</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含虚拟机终端多台</w:t>
            </w:r>
            <w:r>
              <w:rPr>
                <w:rFonts w:hint="eastAsia" w:ascii="仿宋" w:hAnsi="仿宋" w:eastAsia="仿宋" w:cstheme="minorBidi"/>
                <w:color w:val="auto"/>
                <w:kern w:val="2"/>
                <w:sz w:val="28"/>
                <w:szCs w:val="28"/>
                <w:lang w:val="en-US" w:eastAsia="zh-CN"/>
              </w:rPr>
              <w:t>/1台</w:t>
            </w:r>
          </w:p>
        </w:tc>
      </w:tr>
      <w:tr w14:paraId="2BB2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60" w:type="dxa"/>
            <w:gridSpan w:val="3"/>
            <w:vAlign w:val="center"/>
          </w:tcPr>
          <w:p w14:paraId="2AC32590">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基础软件部分</w:t>
            </w:r>
          </w:p>
        </w:tc>
      </w:tr>
      <w:tr w14:paraId="05E0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90" w:type="dxa"/>
            <w:vAlign w:val="center"/>
          </w:tcPr>
          <w:p w14:paraId="7AE15784">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15" w:type="dxa"/>
            <w:vAlign w:val="center"/>
          </w:tcPr>
          <w:p w14:paraId="0848FC28">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Windows Server 2016</w:t>
            </w:r>
          </w:p>
        </w:tc>
        <w:tc>
          <w:tcPr>
            <w:tcW w:w="3755" w:type="dxa"/>
            <w:vAlign w:val="center"/>
          </w:tcPr>
          <w:p w14:paraId="4D7EA267">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15E4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90" w:type="dxa"/>
            <w:vAlign w:val="center"/>
          </w:tcPr>
          <w:p w14:paraId="248F5ED3">
            <w:pPr>
              <w:pStyle w:val="38"/>
              <w:widowControl w:val="0"/>
              <w:snapToGrid w:val="0"/>
              <w:jc w:val="center"/>
              <w:rPr>
                <w:rFonts w:ascii="仿宋" w:hAnsi="仿宋" w:eastAsia="仿宋" w:cstheme="minorBidi"/>
                <w:color w:val="auto"/>
                <w:kern w:val="2"/>
                <w:sz w:val="28"/>
                <w:szCs w:val="28"/>
                <w:lang w:val="en-US" w:eastAsia="zh-CN"/>
              </w:rPr>
            </w:pPr>
            <w:bookmarkStart w:id="93" w:name="_GoBack" w:colFirst="1" w:colLast="2"/>
            <w:r>
              <w:rPr>
                <w:rFonts w:hint="eastAsia" w:ascii="仿宋" w:hAnsi="仿宋" w:eastAsia="仿宋" w:cstheme="minorBidi"/>
                <w:color w:val="auto"/>
                <w:kern w:val="2"/>
                <w:sz w:val="28"/>
                <w:szCs w:val="28"/>
                <w:lang w:val="en-US" w:eastAsia="zh-CN"/>
              </w:rPr>
              <w:t>2</w:t>
            </w:r>
          </w:p>
        </w:tc>
        <w:tc>
          <w:tcPr>
            <w:tcW w:w="3915" w:type="dxa"/>
            <w:vAlign w:val="center"/>
          </w:tcPr>
          <w:p w14:paraId="718B6A52">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统信服务器操作系统V20</w:t>
            </w:r>
          </w:p>
        </w:tc>
        <w:tc>
          <w:tcPr>
            <w:tcW w:w="3755" w:type="dxa"/>
            <w:vAlign w:val="center"/>
          </w:tcPr>
          <w:p w14:paraId="4417F002">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3F8F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90" w:type="dxa"/>
            <w:vAlign w:val="center"/>
          </w:tcPr>
          <w:p w14:paraId="727207CC">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3</w:t>
            </w:r>
          </w:p>
        </w:tc>
        <w:tc>
          <w:tcPr>
            <w:tcW w:w="3915" w:type="dxa"/>
            <w:vAlign w:val="center"/>
          </w:tcPr>
          <w:p w14:paraId="709D85B9">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VMware Workstation Pro</w:t>
            </w:r>
          </w:p>
        </w:tc>
        <w:tc>
          <w:tcPr>
            <w:tcW w:w="3755" w:type="dxa"/>
            <w:vAlign w:val="center"/>
          </w:tcPr>
          <w:p w14:paraId="3990ECE4">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r>
              <w:rPr>
                <w:rFonts w:ascii="仿宋" w:hAnsi="仿宋" w:eastAsia="仿宋" w:cstheme="minorBidi"/>
                <w:color w:val="auto"/>
                <w:kern w:val="2"/>
                <w:sz w:val="28"/>
                <w:szCs w:val="28"/>
                <w:lang w:val="en-US" w:eastAsia="zh-CN"/>
              </w:rPr>
              <w:t>7</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5</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2</w:t>
            </w:r>
            <w:r>
              <w:rPr>
                <w:rFonts w:hint="eastAsia" w:ascii="仿宋" w:hAnsi="仿宋" w:eastAsia="仿宋" w:cstheme="minorBidi"/>
                <w:color w:val="auto"/>
                <w:kern w:val="2"/>
                <w:sz w:val="28"/>
                <w:szCs w:val="28"/>
                <w:lang w:val="en-US" w:eastAsia="zh-CN"/>
              </w:rPr>
              <w:t>/1台</w:t>
            </w:r>
          </w:p>
        </w:tc>
      </w:tr>
      <w:tr w14:paraId="1258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90" w:type="dxa"/>
            <w:vAlign w:val="center"/>
          </w:tcPr>
          <w:p w14:paraId="62150383">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4</w:t>
            </w:r>
          </w:p>
        </w:tc>
        <w:tc>
          <w:tcPr>
            <w:tcW w:w="3915" w:type="dxa"/>
            <w:vAlign w:val="center"/>
          </w:tcPr>
          <w:p w14:paraId="12715829">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电科金仓数据</w:t>
            </w:r>
            <w:r>
              <w:rPr>
                <w:rFonts w:ascii="仿宋" w:hAnsi="仿宋" w:eastAsia="仿宋" w:cstheme="minorBidi"/>
                <w:color w:val="auto"/>
                <w:kern w:val="2"/>
                <w:sz w:val="28"/>
                <w:szCs w:val="28"/>
                <w:lang w:val="en-US" w:eastAsia="zh-CN"/>
              </w:rPr>
              <w:t>库KES</w:t>
            </w:r>
          </w:p>
        </w:tc>
        <w:tc>
          <w:tcPr>
            <w:tcW w:w="3755" w:type="dxa"/>
            <w:vAlign w:val="center"/>
          </w:tcPr>
          <w:p w14:paraId="410C4861">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V9R1/1 套</w:t>
            </w:r>
          </w:p>
        </w:tc>
      </w:tr>
      <w:bookmarkEnd w:id="93"/>
      <w:tr w14:paraId="724D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3"/>
            <w:vAlign w:val="center"/>
          </w:tcPr>
          <w:p w14:paraId="1F8C23AE">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安全产品</w:t>
            </w:r>
          </w:p>
        </w:tc>
      </w:tr>
      <w:tr w14:paraId="2087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90" w:type="dxa"/>
            <w:vAlign w:val="center"/>
          </w:tcPr>
          <w:p w14:paraId="59209D08">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15" w:type="dxa"/>
            <w:vAlign w:val="center"/>
          </w:tcPr>
          <w:p w14:paraId="13F20991">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启明星辰</w:t>
            </w:r>
            <w:r>
              <w:rPr>
                <w:rFonts w:hint="eastAsia" w:ascii="仿宋" w:hAnsi="仿宋" w:eastAsia="仿宋" w:cstheme="minorBidi"/>
                <w:color w:val="auto"/>
                <w:kern w:val="2"/>
                <w:sz w:val="28"/>
                <w:szCs w:val="28"/>
                <w:lang w:val="en-US" w:eastAsia="zh-CN"/>
              </w:rPr>
              <w:t>天珣终端威胁检测与响应（EDR）</w:t>
            </w:r>
          </w:p>
        </w:tc>
        <w:tc>
          <w:tcPr>
            <w:tcW w:w="3755" w:type="dxa"/>
            <w:vAlign w:val="center"/>
          </w:tcPr>
          <w:p w14:paraId="738E824F">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1E07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90" w:type="dxa"/>
            <w:vAlign w:val="center"/>
          </w:tcPr>
          <w:p w14:paraId="7A6D8B1E">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2</w:t>
            </w:r>
          </w:p>
        </w:tc>
        <w:tc>
          <w:tcPr>
            <w:tcW w:w="3915" w:type="dxa"/>
            <w:vAlign w:val="center"/>
          </w:tcPr>
          <w:p w14:paraId="7754DC21">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启明星辰</w:t>
            </w:r>
            <w:r>
              <w:rPr>
                <w:rFonts w:hint="eastAsia" w:ascii="仿宋" w:hAnsi="仿宋" w:eastAsia="仿宋" w:cstheme="minorBidi"/>
                <w:color w:val="auto"/>
                <w:kern w:val="2"/>
                <w:sz w:val="28"/>
                <w:szCs w:val="28"/>
                <w:lang w:val="en-US" w:eastAsia="zh-CN"/>
              </w:rPr>
              <w:t>天珣终端威胁检测与响应（EDR）服务器</w:t>
            </w:r>
          </w:p>
        </w:tc>
        <w:tc>
          <w:tcPr>
            <w:tcW w:w="3755" w:type="dxa"/>
            <w:vAlign w:val="center"/>
          </w:tcPr>
          <w:p w14:paraId="1B877595">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赛场</w:t>
            </w:r>
            <w:r>
              <w:rPr>
                <w:rFonts w:ascii="仿宋" w:hAnsi="仿宋" w:eastAsia="仿宋" w:cstheme="minorBidi"/>
                <w:color w:val="auto"/>
                <w:kern w:val="2"/>
                <w:sz w:val="28"/>
                <w:szCs w:val="28"/>
                <w:lang w:val="en-US" w:eastAsia="zh-CN"/>
              </w:rPr>
              <w:t>共享</w:t>
            </w:r>
          </w:p>
        </w:tc>
      </w:tr>
      <w:tr w14:paraId="36EA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60" w:type="dxa"/>
            <w:gridSpan w:val="3"/>
            <w:vAlign w:val="center"/>
          </w:tcPr>
          <w:p w14:paraId="3441E3BA">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数据安全</w:t>
            </w:r>
            <w:r>
              <w:rPr>
                <w:rFonts w:ascii="仿宋" w:hAnsi="仿宋" w:eastAsia="仿宋" w:cstheme="minorBidi"/>
                <w:b/>
                <w:bCs/>
                <w:color w:val="auto"/>
                <w:kern w:val="2"/>
                <w:sz w:val="28"/>
                <w:szCs w:val="28"/>
                <w:lang w:val="en-US" w:eastAsia="zh-CN"/>
              </w:rPr>
              <w:t>夺旗赛</w:t>
            </w:r>
            <w:r>
              <w:rPr>
                <w:rFonts w:hint="eastAsia" w:ascii="仿宋" w:hAnsi="仿宋" w:eastAsia="仿宋" w:cstheme="minorBidi"/>
                <w:b/>
                <w:bCs/>
                <w:color w:val="auto"/>
                <w:kern w:val="2"/>
                <w:sz w:val="28"/>
                <w:szCs w:val="28"/>
                <w:lang w:val="en-US" w:eastAsia="zh-CN"/>
              </w:rPr>
              <w:t>平台</w:t>
            </w:r>
          </w:p>
        </w:tc>
      </w:tr>
      <w:tr w14:paraId="69A8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90" w:type="dxa"/>
            <w:vAlign w:val="center"/>
          </w:tcPr>
          <w:p w14:paraId="56A13FBD">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15" w:type="dxa"/>
            <w:vAlign w:val="center"/>
          </w:tcPr>
          <w:p w14:paraId="5617E9AC">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启明星辰数据安全竞赛云平台</w:t>
            </w:r>
          </w:p>
        </w:tc>
        <w:tc>
          <w:tcPr>
            <w:tcW w:w="3755" w:type="dxa"/>
            <w:vAlign w:val="center"/>
          </w:tcPr>
          <w:p w14:paraId="0226A63C">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赛场</w:t>
            </w:r>
            <w:r>
              <w:rPr>
                <w:rFonts w:ascii="仿宋" w:hAnsi="仿宋" w:eastAsia="仿宋" w:cstheme="minorBidi"/>
                <w:color w:val="auto"/>
                <w:kern w:val="2"/>
                <w:sz w:val="28"/>
                <w:szCs w:val="28"/>
                <w:lang w:val="en-US" w:eastAsia="zh-CN"/>
              </w:rPr>
              <w:t>共享</w:t>
            </w:r>
          </w:p>
        </w:tc>
      </w:tr>
      <w:tr w14:paraId="701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60" w:type="dxa"/>
            <w:gridSpan w:val="3"/>
            <w:vAlign w:val="center"/>
          </w:tcPr>
          <w:p w14:paraId="5F97A4CE">
            <w:pPr>
              <w:snapToGrid w:val="0"/>
              <w:jc w:val="center"/>
              <w:rPr>
                <w:rFonts w:ascii="仿宋" w:hAnsi="仿宋" w:eastAsia="仿宋"/>
                <w:sz w:val="28"/>
                <w:szCs w:val="28"/>
              </w:rPr>
            </w:pPr>
            <w:r>
              <w:rPr>
                <w:rFonts w:hint="eastAsia" w:ascii="仿宋" w:hAnsi="仿宋" w:eastAsia="仿宋"/>
                <w:b/>
                <w:bCs/>
                <w:sz w:val="28"/>
                <w:szCs w:val="28"/>
              </w:rPr>
              <w:t>其它辅助软件</w:t>
            </w:r>
            <w:r>
              <w:rPr>
                <w:rFonts w:ascii="仿宋" w:hAnsi="仿宋" w:eastAsia="仿宋"/>
                <w:b/>
                <w:bCs/>
                <w:sz w:val="28"/>
                <w:szCs w:val="28"/>
              </w:rPr>
              <w:t>工具</w:t>
            </w:r>
          </w:p>
        </w:tc>
      </w:tr>
      <w:tr w14:paraId="0FC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90" w:type="dxa"/>
            <w:vAlign w:val="center"/>
          </w:tcPr>
          <w:p w14:paraId="1FFB1C8E">
            <w:pPr>
              <w:snapToGrid w:val="0"/>
              <w:jc w:val="center"/>
              <w:rPr>
                <w:rFonts w:ascii="仿宋" w:hAnsi="仿宋" w:eastAsia="仿宋"/>
                <w:sz w:val="28"/>
                <w:szCs w:val="28"/>
              </w:rPr>
            </w:pPr>
            <w:r>
              <w:rPr>
                <w:rFonts w:hint="eastAsia" w:ascii="仿宋" w:hAnsi="仿宋" w:eastAsia="仿宋"/>
                <w:sz w:val="28"/>
                <w:szCs w:val="28"/>
              </w:rPr>
              <w:t>1</w:t>
            </w:r>
          </w:p>
        </w:tc>
        <w:tc>
          <w:tcPr>
            <w:tcW w:w="3915" w:type="dxa"/>
            <w:vAlign w:val="center"/>
          </w:tcPr>
          <w:p w14:paraId="7032D8A7">
            <w:pPr>
              <w:snapToGrid w:val="0"/>
              <w:jc w:val="center"/>
              <w:rPr>
                <w:rFonts w:ascii="仿宋" w:hAnsi="仿宋" w:eastAsia="仿宋"/>
                <w:sz w:val="28"/>
                <w:szCs w:val="28"/>
              </w:rPr>
            </w:pPr>
            <w:r>
              <w:rPr>
                <w:rFonts w:ascii="仿宋" w:hAnsi="仿宋" w:eastAsia="仿宋"/>
                <w:sz w:val="28"/>
                <w:szCs w:val="28"/>
              </w:rPr>
              <w:t>notepad++</w:t>
            </w:r>
          </w:p>
        </w:tc>
        <w:tc>
          <w:tcPr>
            <w:tcW w:w="3755" w:type="dxa"/>
            <w:vAlign w:val="center"/>
          </w:tcPr>
          <w:p w14:paraId="79F817F8">
            <w:pPr>
              <w:snapToGrid w:val="0"/>
              <w:jc w:val="center"/>
              <w:rPr>
                <w:rFonts w:ascii="仿宋" w:hAnsi="仿宋" w:eastAsia="仿宋"/>
                <w:sz w:val="28"/>
                <w:szCs w:val="28"/>
              </w:rPr>
            </w:pPr>
            <w:r>
              <w:rPr>
                <w:rFonts w:ascii="仿宋" w:hAnsi="仿宋" w:eastAsia="仿宋"/>
                <w:sz w:val="28"/>
                <w:szCs w:val="28"/>
              </w:rPr>
              <w:t>Version 7.5.8 x64/</w:t>
            </w:r>
            <w:r>
              <w:rPr>
                <w:rFonts w:hint="eastAsia" w:ascii="仿宋" w:hAnsi="仿宋" w:eastAsia="仿宋"/>
                <w:sz w:val="28"/>
                <w:szCs w:val="28"/>
              </w:rPr>
              <w:t>1套</w:t>
            </w:r>
          </w:p>
        </w:tc>
      </w:tr>
      <w:tr w14:paraId="6A94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90" w:type="dxa"/>
            <w:vAlign w:val="center"/>
          </w:tcPr>
          <w:p w14:paraId="6ED0DAFD">
            <w:pPr>
              <w:snapToGrid w:val="0"/>
              <w:jc w:val="center"/>
              <w:rPr>
                <w:rFonts w:ascii="仿宋" w:hAnsi="仿宋" w:eastAsia="仿宋"/>
                <w:sz w:val="28"/>
                <w:szCs w:val="28"/>
              </w:rPr>
            </w:pPr>
            <w:r>
              <w:rPr>
                <w:rFonts w:hint="eastAsia" w:ascii="仿宋" w:hAnsi="仿宋" w:eastAsia="仿宋"/>
                <w:sz w:val="28"/>
                <w:szCs w:val="28"/>
              </w:rPr>
              <w:t>2</w:t>
            </w:r>
          </w:p>
        </w:tc>
        <w:tc>
          <w:tcPr>
            <w:tcW w:w="3915" w:type="dxa"/>
            <w:vAlign w:val="center"/>
          </w:tcPr>
          <w:p w14:paraId="07650F52">
            <w:pPr>
              <w:snapToGrid w:val="0"/>
              <w:jc w:val="center"/>
              <w:rPr>
                <w:rFonts w:ascii="仿宋" w:hAnsi="仿宋" w:eastAsia="仿宋"/>
                <w:sz w:val="28"/>
                <w:szCs w:val="28"/>
              </w:rPr>
            </w:pPr>
            <w:r>
              <w:rPr>
                <w:rFonts w:ascii="仿宋" w:hAnsi="仿宋" w:eastAsia="仿宋"/>
                <w:sz w:val="28"/>
                <w:szCs w:val="28"/>
              </w:rPr>
              <w:t>wireshark</w:t>
            </w:r>
            <w:r>
              <w:rPr>
                <w:rFonts w:hint="eastAsia" w:ascii="仿宋" w:hAnsi="仿宋" w:eastAsia="仿宋"/>
                <w:sz w:val="28"/>
                <w:szCs w:val="28"/>
              </w:rPr>
              <w:t>（带Tshar</w:t>
            </w:r>
            <w:r>
              <w:rPr>
                <w:rFonts w:ascii="仿宋" w:hAnsi="仿宋" w:eastAsia="仿宋"/>
                <w:sz w:val="28"/>
                <w:szCs w:val="28"/>
              </w:rPr>
              <w:t>k</w:t>
            </w:r>
            <w:r>
              <w:rPr>
                <w:rFonts w:hint="eastAsia" w:ascii="仿宋" w:hAnsi="仿宋" w:eastAsia="仿宋"/>
                <w:sz w:val="28"/>
                <w:szCs w:val="28"/>
              </w:rPr>
              <w:t>）</w:t>
            </w:r>
          </w:p>
        </w:tc>
        <w:tc>
          <w:tcPr>
            <w:tcW w:w="3755" w:type="dxa"/>
            <w:vAlign w:val="center"/>
          </w:tcPr>
          <w:p w14:paraId="42974928">
            <w:pPr>
              <w:snapToGrid w:val="0"/>
              <w:jc w:val="center"/>
              <w:rPr>
                <w:rFonts w:ascii="仿宋" w:hAnsi="仿宋" w:eastAsia="仿宋"/>
                <w:sz w:val="28"/>
                <w:szCs w:val="28"/>
              </w:rPr>
            </w:pPr>
            <w:r>
              <w:rPr>
                <w:rFonts w:ascii="仿宋" w:hAnsi="仿宋" w:eastAsia="仿宋"/>
                <w:sz w:val="28"/>
                <w:szCs w:val="28"/>
              </w:rPr>
              <w:t>Version 2.X</w:t>
            </w:r>
            <w:r>
              <w:rPr>
                <w:rFonts w:hint="eastAsia" w:ascii="仿宋" w:hAnsi="仿宋" w:eastAsia="仿宋"/>
                <w:sz w:val="28"/>
                <w:szCs w:val="28"/>
              </w:rPr>
              <w:t>/1套</w:t>
            </w:r>
          </w:p>
        </w:tc>
      </w:tr>
      <w:tr w14:paraId="23C4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90" w:type="dxa"/>
            <w:vAlign w:val="center"/>
          </w:tcPr>
          <w:p w14:paraId="4A3D24DA">
            <w:pPr>
              <w:snapToGrid w:val="0"/>
              <w:jc w:val="center"/>
              <w:rPr>
                <w:rFonts w:ascii="仿宋" w:hAnsi="仿宋" w:eastAsia="仿宋"/>
                <w:sz w:val="28"/>
                <w:szCs w:val="28"/>
              </w:rPr>
            </w:pPr>
            <w:r>
              <w:rPr>
                <w:rFonts w:hint="eastAsia" w:ascii="仿宋" w:hAnsi="仿宋" w:eastAsia="仿宋"/>
                <w:sz w:val="28"/>
                <w:szCs w:val="28"/>
              </w:rPr>
              <w:t>3</w:t>
            </w:r>
          </w:p>
        </w:tc>
        <w:tc>
          <w:tcPr>
            <w:tcW w:w="3915" w:type="dxa"/>
            <w:vAlign w:val="center"/>
          </w:tcPr>
          <w:p w14:paraId="298B9814">
            <w:pPr>
              <w:snapToGrid w:val="0"/>
              <w:jc w:val="center"/>
              <w:rPr>
                <w:rFonts w:ascii="仿宋" w:hAnsi="仿宋" w:eastAsia="仿宋"/>
                <w:sz w:val="28"/>
                <w:szCs w:val="28"/>
              </w:rPr>
            </w:pPr>
            <w:r>
              <w:rPr>
                <w:rFonts w:ascii="仿宋" w:hAnsi="仿宋" w:eastAsia="仿宋"/>
                <w:sz w:val="28"/>
                <w:szCs w:val="28"/>
              </w:rPr>
              <w:t>WinRAR</w:t>
            </w:r>
          </w:p>
        </w:tc>
        <w:tc>
          <w:tcPr>
            <w:tcW w:w="3755" w:type="dxa"/>
            <w:vAlign w:val="center"/>
          </w:tcPr>
          <w:p w14:paraId="43D26690">
            <w:pPr>
              <w:snapToGrid w:val="0"/>
              <w:jc w:val="center"/>
              <w:rPr>
                <w:rFonts w:ascii="仿宋" w:hAnsi="仿宋" w:eastAsia="仿宋"/>
                <w:sz w:val="28"/>
                <w:szCs w:val="28"/>
              </w:rPr>
            </w:pPr>
            <w:r>
              <w:rPr>
                <w:rFonts w:hint="eastAsia" w:ascii="仿宋" w:hAnsi="仿宋" w:eastAsia="仿宋"/>
                <w:sz w:val="28"/>
                <w:szCs w:val="28"/>
              </w:rPr>
              <w:t>最新版1套</w:t>
            </w:r>
          </w:p>
        </w:tc>
      </w:tr>
      <w:tr w14:paraId="04F1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90" w:type="dxa"/>
            <w:vAlign w:val="center"/>
          </w:tcPr>
          <w:p w14:paraId="114EEE51">
            <w:pPr>
              <w:snapToGrid w:val="0"/>
              <w:jc w:val="center"/>
              <w:rPr>
                <w:rFonts w:ascii="仿宋" w:hAnsi="仿宋" w:eastAsia="仿宋"/>
                <w:sz w:val="28"/>
                <w:szCs w:val="28"/>
              </w:rPr>
            </w:pPr>
            <w:r>
              <w:rPr>
                <w:rFonts w:hint="eastAsia" w:ascii="仿宋" w:hAnsi="仿宋" w:eastAsia="仿宋"/>
                <w:sz w:val="28"/>
                <w:szCs w:val="28"/>
              </w:rPr>
              <w:t>4</w:t>
            </w:r>
          </w:p>
        </w:tc>
        <w:tc>
          <w:tcPr>
            <w:tcW w:w="3915" w:type="dxa"/>
            <w:vAlign w:val="center"/>
          </w:tcPr>
          <w:p w14:paraId="533526A9">
            <w:pPr>
              <w:snapToGrid w:val="0"/>
              <w:jc w:val="center"/>
              <w:rPr>
                <w:rFonts w:ascii="仿宋" w:hAnsi="仿宋" w:eastAsia="仿宋"/>
                <w:sz w:val="28"/>
                <w:szCs w:val="28"/>
              </w:rPr>
            </w:pPr>
            <w:r>
              <w:rPr>
                <w:rFonts w:ascii="仿宋" w:hAnsi="仿宋" w:eastAsia="仿宋"/>
                <w:sz w:val="28"/>
                <w:szCs w:val="28"/>
              </w:rPr>
              <w:t>Burp Suite</w:t>
            </w:r>
          </w:p>
        </w:tc>
        <w:tc>
          <w:tcPr>
            <w:tcW w:w="3755" w:type="dxa"/>
            <w:vAlign w:val="center"/>
          </w:tcPr>
          <w:p w14:paraId="795B81E9">
            <w:pPr>
              <w:snapToGrid w:val="0"/>
              <w:jc w:val="center"/>
              <w:rPr>
                <w:rFonts w:ascii="仿宋" w:hAnsi="仿宋" w:eastAsia="仿宋"/>
                <w:sz w:val="28"/>
                <w:szCs w:val="28"/>
              </w:rPr>
            </w:pPr>
            <w:r>
              <w:rPr>
                <w:rFonts w:ascii="仿宋" w:hAnsi="仿宋" w:eastAsia="仿宋"/>
                <w:sz w:val="28"/>
                <w:szCs w:val="28"/>
              </w:rPr>
              <w:t>Version 1.7.X/</w:t>
            </w:r>
            <w:r>
              <w:rPr>
                <w:rFonts w:hint="eastAsia" w:ascii="仿宋" w:hAnsi="仿宋" w:eastAsia="仿宋"/>
                <w:sz w:val="28"/>
                <w:szCs w:val="28"/>
              </w:rPr>
              <w:t>1套</w:t>
            </w:r>
          </w:p>
        </w:tc>
      </w:tr>
      <w:tr w14:paraId="7BEE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90" w:type="dxa"/>
            <w:vAlign w:val="center"/>
          </w:tcPr>
          <w:p w14:paraId="4C6F7332">
            <w:pPr>
              <w:snapToGrid w:val="0"/>
              <w:jc w:val="center"/>
              <w:rPr>
                <w:rFonts w:ascii="仿宋" w:hAnsi="仿宋" w:eastAsia="仿宋"/>
                <w:sz w:val="28"/>
                <w:szCs w:val="28"/>
              </w:rPr>
            </w:pPr>
            <w:r>
              <w:rPr>
                <w:rFonts w:hint="eastAsia" w:ascii="仿宋" w:hAnsi="仿宋" w:eastAsia="仿宋"/>
                <w:sz w:val="28"/>
                <w:szCs w:val="28"/>
              </w:rPr>
              <w:t>5</w:t>
            </w:r>
          </w:p>
        </w:tc>
        <w:tc>
          <w:tcPr>
            <w:tcW w:w="3915" w:type="dxa"/>
            <w:vAlign w:val="center"/>
          </w:tcPr>
          <w:p w14:paraId="60FB01EF">
            <w:pPr>
              <w:snapToGrid w:val="0"/>
              <w:jc w:val="center"/>
              <w:rPr>
                <w:rFonts w:ascii="仿宋" w:hAnsi="仿宋" w:eastAsia="仿宋"/>
                <w:sz w:val="28"/>
                <w:szCs w:val="28"/>
              </w:rPr>
            </w:pPr>
            <w:r>
              <w:rPr>
                <w:rFonts w:ascii="仿宋" w:hAnsi="仿宋" w:eastAsia="仿宋"/>
                <w:sz w:val="28"/>
                <w:szCs w:val="28"/>
              </w:rPr>
              <w:t>Stegsolve</w:t>
            </w:r>
          </w:p>
        </w:tc>
        <w:tc>
          <w:tcPr>
            <w:tcW w:w="3755" w:type="dxa"/>
            <w:vAlign w:val="center"/>
          </w:tcPr>
          <w:p w14:paraId="34EF8FB0">
            <w:pPr>
              <w:snapToGrid w:val="0"/>
              <w:jc w:val="center"/>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1套</w:t>
            </w:r>
          </w:p>
        </w:tc>
      </w:tr>
      <w:tr w14:paraId="5FCB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90" w:type="dxa"/>
            <w:vAlign w:val="center"/>
          </w:tcPr>
          <w:p w14:paraId="775505E1">
            <w:pPr>
              <w:snapToGrid w:val="0"/>
              <w:jc w:val="center"/>
              <w:rPr>
                <w:rFonts w:ascii="仿宋" w:hAnsi="仿宋" w:eastAsia="仿宋"/>
                <w:sz w:val="28"/>
                <w:szCs w:val="28"/>
              </w:rPr>
            </w:pPr>
            <w:r>
              <w:rPr>
                <w:rFonts w:hint="eastAsia" w:ascii="仿宋" w:hAnsi="仿宋" w:eastAsia="仿宋"/>
                <w:sz w:val="28"/>
                <w:szCs w:val="28"/>
              </w:rPr>
              <w:t>6</w:t>
            </w:r>
          </w:p>
        </w:tc>
        <w:tc>
          <w:tcPr>
            <w:tcW w:w="3915" w:type="dxa"/>
            <w:vAlign w:val="center"/>
          </w:tcPr>
          <w:p w14:paraId="236A40D6">
            <w:pPr>
              <w:snapToGrid w:val="0"/>
              <w:jc w:val="center"/>
              <w:rPr>
                <w:rFonts w:ascii="仿宋" w:hAnsi="仿宋" w:eastAsia="仿宋"/>
                <w:sz w:val="28"/>
                <w:szCs w:val="28"/>
              </w:rPr>
            </w:pPr>
            <w:r>
              <w:rPr>
                <w:rFonts w:ascii="仿宋" w:hAnsi="仿宋" w:eastAsia="仿宋"/>
                <w:sz w:val="28"/>
                <w:szCs w:val="28"/>
              </w:rPr>
              <w:t>IDA Free</w:t>
            </w:r>
          </w:p>
        </w:tc>
        <w:tc>
          <w:tcPr>
            <w:tcW w:w="3755" w:type="dxa"/>
            <w:vAlign w:val="center"/>
          </w:tcPr>
          <w:p w14:paraId="4222F66E">
            <w:pPr>
              <w:snapToGrid w:val="0"/>
              <w:jc w:val="center"/>
              <w:rPr>
                <w:rFonts w:ascii="仿宋" w:hAnsi="仿宋" w:eastAsia="仿宋"/>
                <w:sz w:val="28"/>
                <w:szCs w:val="28"/>
              </w:rPr>
            </w:pPr>
            <w:r>
              <w:rPr>
                <w:rFonts w:ascii="仿宋" w:hAnsi="仿宋" w:eastAsia="仿宋"/>
                <w:sz w:val="28"/>
                <w:szCs w:val="28"/>
              </w:rPr>
              <w:t>Version 7.0</w:t>
            </w:r>
            <w:r>
              <w:rPr>
                <w:rFonts w:hint="eastAsia" w:ascii="仿宋" w:hAnsi="仿宋" w:eastAsia="仿宋"/>
                <w:sz w:val="28"/>
                <w:szCs w:val="28"/>
              </w:rPr>
              <w:t>/1套</w:t>
            </w:r>
          </w:p>
        </w:tc>
      </w:tr>
      <w:tr w14:paraId="44BA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52726E86">
            <w:pPr>
              <w:snapToGrid w:val="0"/>
              <w:jc w:val="center"/>
              <w:rPr>
                <w:rFonts w:ascii="仿宋" w:hAnsi="仿宋" w:eastAsia="仿宋"/>
                <w:sz w:val="28"/>
                <w:szCs w:val="28"/>
              </w:rPr>
            </w:pPr>
            <w:r>
              <w:rPr>
                <w:rFonts w:hint="eastAsia" w:ascii="仿宋" w:hAnsi="仿宋" w:eastAsia="仿宋"/>
                <w:sz w:val="28"/>
                <w:szCs w:val="28"/>
              </w:rPr>
              <w:t>7</w:t>
            </w:r>
          </w:p>
        </w:tc>
        <w:tc>
          <w:tcPr>
            <w:tcW w:w="3915" w:type="dxa"/>
            <w:vAlign w:val="center"/>
          </w:tcPr>
          <w:p w14:paraId="507E4492">
            <w:pPr>
              <w:snapToGrid w:val="0"/>
              <w:jc w:val="center"/>
              <w:rPr>
                <w:rFonts w:ascii="仿宋" w:hAnsi="仿宋" w:eastAsia="仿宋"/>
                <w:sz w:val="28"/>
                <w:szCs w:val="28"/>
              </w:rPr>
            </w:pPr>
            <w:r>
              <w:rPr>
                <w:rFonts w:ascii="仿宋" w:hAnsi="仿宋" w:eastAsia="仿宋"/>
                <w:sz w:val="28"/>
                <w:szCs w:val="28"/>
              </w:rPr>
              <w:t>GDB</w:t>
            </w:r>
          </w:p>
        </w:tc>
        <w:tc>
          <w:tcPr>
            <w:tcW w:w="3755" w:type="dxa"/>
            <w:vAlign w:val="center"/>
          </w:tcPr>
          <w:p w14:paraId="7DB823DB">
            <w:pPr>
              <w:snapToGrid w:val="0"/>
              <w:jc w:val="center"/>
              <w:rPr>
                <w:rFonts w:ascii="仿宋" w:hAnsi="仿宋" w:eastAsia="仿宋"/>
                <w:sz w:val="28"/>
                <w:szCs w:val="28"/>
              </w:rPr>
            </w:pPr>
            <w:r>
              <w:rPr>
                <w:rFonts w:ascii="仿宋" w:hAnsi="仿宋" w:eastAsia="仿宋"/>
                <w:sz w:val="28"/>
                <w:szCs w:val="28"/>
              </w:rPr>
              <w:t>Version 7.12.0.201611007-git</w:t>
            </w:r>
            <w:r>
              <w:rPr>
                <w:rFonts w:hint="eastAsia" w:ascii="仿宋" w:hAnsi="仿宋" w:eastAsia="仿宋"/>
                <w:sz w:val="28"/>
                <w:szCs w:val="28"/>
              </w:rPr>
              <w:t>/1套</w:t>
            </w:r>
          </w:p>
        </w:tc>
      </w:tr>
      <w:tr w14:paraId="70C0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90" w:type="dxa"/>
            <w:vAlign w:val="center"/>
          </w:tcPr>
          <w:p w14:paraId="4F7C5BE8">
            <w:pPr>
              <w:snapToGrid w:val="0"/>
              <w:jc w:val="center"/>
              <w:rPr>
                <w:rFonts w:ascii="仿宋" w:hAnsi="仿宋" w:eastAsia="仿宋"/>
                <w:sz w:val="28"/>
                <w:szCs w:val="28"/>
              </w:rPr>
            </w:pPr>
            <w:r>
              <w:rPr>
                <w:rFonts w:hint="eastAsia" w:ascii="仿宋" w:hAnsi="仿宋" w:eastAsia="仿宋"/>
                <w:sz w:val="28"/>
                <w:szCs w:val="28"/>
              </w:rPr>
              <w:t>8</w:t>
            </w:r>
          </w:p>
        </w:tc>
        <w:tc>
          <w:tcPr>
            <w:tcW w:w="3915" w:type="dxa"/>
            <w:vAlign w:val="center"/>
          </w:tcPr>
          <w:p w14:paraId="4730152B">
            <w:pPr>
              <w:snapToGrid w:val="0"/>
              <w:jc w:val="center"/>
              <w:rPr>
                <w:rFonts w:ascii="仿宋" w:hAnsi="仿宋" w:eastAsia="仿宋"/>
                <w:sz w:val="28"/>
                <w:szCs w:val="28"/>
              </w:rPr>
            </w:pPr>
            <w:r>
              <w:rPr>
                <w:rFonts w:ascii="仿宋" w:hAnsi="仿宋" w:eastAsia="仿宋"/>
                <w:sz w:val="28"/>
                <w:szCs w:val="28"/>
              </w:rPr>
              <w:t>HackBar</w:t>
            </w:r>
          </w:p>
        </w:tc>
        <w:tc>
          <w:tcPr>
            <w:tcW w:w="3755" w:type="dxa"/>
            <w:vAlign w:val="center"/>
          </w:tcPr>
          <w:p w14:paraId="63D25B5D">
            <w:pPr>
              <w:snapToGrid w:val="0"/>
              <w:jc w:val="center"/>
              <w:rPr>
                <w:rFonts w:ascii="仿宋" w:hAnsi="仿宋" w:eastAsia="仿宋"/>
                <w:sz w:val="28"/>
                <w:szCs w:val="28"/>
              </w:rPr>
            </w:pPr>
            <w:r>
              <w:rPr>
                <w:rFonts w:ascii="仿宋" w:hAnsi="仿宋" w:eastAsia="仿宋"/>
                <w:sz w:val="28"/>
                <w:szCs w:val="28"/>
              </w:rPr>
              <w:t>V2.3.1</w:t>
            </w:r>
            <w:r>
              <w:rPr>
                <w:rFonts w:hint="eastAsia" w:ascii="仿宋" w:hAnsi="仿宋" w:eastAsia="仿宋"/>
                <w:sz w:val="28"/>
                <w:szCs w:val="28"/>
              </w:rPr>
              <w:t>/1套</w:t>
            </w:r>
          </w:p>
        </w:tc>
      </w:tr>
      <w:tr w14:paraId="47FC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90" w:type="dxa"/>
            <w:vAlign w:val="center"/>
          </w:tcPr>
          <w:p w14:paraId="4E1F25D6">
            <w:pPr>
              <w:snapToGrid w:val="0"/>
              <w:jc w:val="center"/>
              <w:rPr>
                <w:rFonts w:ascii="仿宋" w:hAnsi="仿宋" w:eastAsia="仿宋"/>
                <w:sz w:val="28"/>
                <w:szCs w:val="28"/>
              </w:rPr>
            </w:pPr>
            <w:r>
              <w:rPr>
                <w:rFonts w:hint="eastAsia" w:ascii="仿宋" w:hAnsi="仿宋" w:eastAsia="仿宋"/>
                <w:sz w:val="28"/>
                <w:szCs w:val="28"/>
              </w:rPr>
              <w:t>9</w:t>
            </w:r>
          </w:p>
        </w:tc>
        <w:tc>
          <w:tcPr>
            <w:tcW w:w="3915" w:type="dxa"/>
            <w:vAlign w:val="center"/>
          </w:tcPr>
          <w:p w14:paraId="1E7E33D7">
            <w:pPr>
              <w:snapToGrid w:val="0"/>
              <w:jc w:val="center"/>
              <w:rPr>
                <w:rFonts w:ascii="仿宋" w:hAnsi="仿宋" w:eastAsia="仿宋"/>
                <w:sz w:val="28"/>
                <w:szCs w:val="28"/>
              </w:rPr>
            </w:pPr>
            <w:r>
              <w:rPr>
                <w:rFonts w:ascii="仿宋" w:hAnsi="仿宋" w:eastAsia="仿宋"/>
                <w:sz w:val="28"/>
                <w:szCs w:val="28"/>
              </w:rPr>
              <w:t>SwitchyOmega</w:t>
            </w:r>
          </w:p>
        </w:tc>
        <w:tc>
          <w:tcPr>
            <w:tcW w:w="3755" w:type="dxa"/>
            <w:vAlign w:val="center"/>
          </w:tcPr>
          <w:p w14:paraId="1EE7E423">
            <w:pPr>
              <w:snapToGrid w:val="0"/>
              <w:jc w:val="center"/>
              <w:rPr>
                <w:rFonts w:ascii="仿宋" w:hAnsi="仿宋" w:eastAsia="仿宋"/>
                <w:sz w:val="28"/>
                <w:szCs w:val="28"/>
              </w:rPr>
            </w:pPr>
            <w:r>
              <w:rPr>
                <w:rFonts w:hint="eastAsia" w:ascii="仿宋" w:hAnsi="仿宋" w:eastAsia="仿宋"/>
                <w:sz w:val="28"/>
                <w:szCs w:val="28"/>
              </w:rPr>
              <w:t>最新版1套</w:t>
            </w:r>
          </w:p>
        </w:tc>
      </w:tr>
      <w:tr w14:paraId="777F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90" w:type="dxa"/>
            <w:vAlign w:val="center"/>
          </w:tcPr>
          <w:p w14:paraId="06BABF3D">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3915" w:type="dxa"/>
            <w:vAlign w:val="center"/>
          </w:tcPr>
          <w:p w14:paraId="6C5E66CF">
            <w:pPr>
              <w:snapToGrid w:val="0"/>
              <w:jc w:val="center"/>
              <w:rPr>
                <w:rFonts w:ascii="仿宋" w:hAnsi="仿宋" w:eastAsia="仿宋"/>
                <w:sz w:val="28"/>
                <w:szCs w:val="28"/>
              </w:rPr>
            </w:pPr>
            <w:r>
              <w:rPr>
                <w:rFonts w:ascii="仿宋" w:hAnsi="仿宋" w:eastAsia="仿宋"/>
                <w:sz w:val="28"/>
                <w:szCs w:val="28"/>
              </w:rPr>
              <w:t>CyberChef</w:t>
            </w:r>
          </w:p>
        </w:tc>
        <w:tc>
          <w:tcPr>
            <w:tcW w:w="3755" w:type="dxa"/>
            <w:vAlign w:val="center"/>
          </w:tcPr>
          <w:p w14:paraId="42C99AD5">
            <w:pPr>
              <w:pStyle w:val="2"/>
              <w:adjustRightInd w:val="0"/>
              <w:snapToGrid w:val="0"/>
              <w:spacing w:before="0" w:after="0" w:line="240" w:lineRule="auto"/>
              <w:jc w:val="center"/>
              <w:rPr>
                <w:rFonts w:ascii="仿宋" w:hAnsi="仿宋" w:eastAsia="仿宋"/>
                <w:sz w:val="28"/>
                <w:szCs w:val="28"/>
              </w:rPr>
            </w:pPr>
            <w:r>
              <w:rPr>
                <w:rFonts w:ascii="仿宋" w:hAnsi="仿宋" w:eastAsia="仿宋"/>
                <w:b w:val="0"/>
                <w:bCs w:val="0"/>
                <w:kern w:val="2"/>
                <w:sz w:val="28"/>
                <w:szCs w:val="28"/>
              </w:rPr>
              <w:t>v10.18.9</w:t>
            </w:r>
            <w:r>
              <w:rPr>
                <w:rFonts w:hint="eastAsia" w:ascii="仿宋" w:hAnsi="仿宋" w:eastAsia="仿宋"/>
                <w:b w:val="0"/>
                <w:bCs w:val="0"/>
                <w:kern w:val="2"/>
                <w:sz w:val="28"/>
                <w:szCs w:val="28"/>
              </w:rPr>
              <w:t>/1套</w:t>
            </w:r>
          </w:p>
        </w:tc>
      </w:tr>
      <w:tr w14:paraId="0D14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90" w:type="dxa"/>
            <w:vAlign w:val="center"/>
          </w:tcPr>
          <w:p w14:paraId="01EF6E44">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3915" w:type="dxa"/>
            <w:vAlign w:val="center"/>
          </w:tcPr>
          <w:p w14:paraId="22066E0A">
            <w:pPr>
              <w:snapToGrid w:val="0"/>
              <w:jc w:val="center"/>
              <w:rPr>
                <w:rFonts w:ascii="仿宋" w:hAnsi="仿宋" w:eastAsia="仿宋"/>
                <w:sz w:val="28"/>
                <w:szCs w:val="28"/>
              </w:rPr>
            </w:pPr>
            <w:r>
              <w:rPr>
                <w:rFonts w:ascii="仿宋" w:hAnsi="仿宋" w:eastAsia="仿宋"/>
                <w:sz w:val="28"/>
                <w:szCs w:val="28"/>
              </w:rPr>
              <w:t>WinHex</w:t>
            </w:r>
          </w:p>
        </w:tc>
        <w:tc>
          <w:tcPr>
            <w:tcW w:w="3755" w:type="dxa"/>
            <w:vAlign w:val="center"/>
          </w:tcPr>
          <w:p w14:paraId="64A29DE3">
            <w:pPr>
              <w:snapToGrid w:val="0"/>
              <w:jc w:val="center"/>
              <w:rPr>
                <w:rFonts w:ascii="仿宋" w:hAnsi="仿宋" w:eastAsia="仿宋"/>
                <w:sz w:val="28"/>
                <w:szCs w:val="28"/>
              </w:rPr>
            </w:pPr>
            <w:r>
              <w:rPr>
                <w:rFonts w:ascii="仿宋" w:hAnsi="仿宋" w:eastAsia="仿宋"/>
                <w:sz w:val="28"/>
                <w:szCs w:val="28"/>
              </w:rPr>
              <w:t>Version 19.7</w:t>
            </w:r>
            <w:r>
              <w:rPr>
                <w:rFonts w:hint="eastAsia" w:ascii="仿宋" w:hAnsi="仿宋" w:eastAsia="仿宋"/>
                <w:sz w:val="28"/>
                <w:szCs w:val="28"/>
              </w:rPr>
              <w:t>/1套</w:t>
            </w:r>
          </w:p>
        </w:tc>
      </w:tr>
      <w:tr w14:paraId="7E8E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0" w:type="dxa"/>
            <w:vAlign w:val="center"/>
          </w:tcPr>
          <w:p w14:paraId="73E185CB">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p>
        </w:tc>
        <w:tc>
          <w:tcPr>
            <w:tcW w:w="3915" w:type="dxa"/>
            <w:vAlign w:val="center"/>
          </w:tcPr>
          <w:p w14:paraId="7ABA890C">
            <w:pPr>
              <w:snapToGrid w:val="0"/>
              <w:jc w:val="center"/>
              <w:rPr>
                <w:rFonts w:ascii="仿宋" w:hAnsi="仿宋" w:eastAsia="仿宋"/>
                <w:sz w:val="28"/>
                <w:szCs w:val="28"/>
              </w:rPr>
            </w:pPr>
            <w:r>
              <w:rPr>
                <w:rFonts w:ascii="仿宋" w:hAnsi="仿宋" w:eastAsia="仿宋"/>
                <w:sz w:val="28"/>
                <w:szCs w:val="28"/>
              </w:rPr>
              <w:t>010editor</w:t>
            </w:r>
          </w:p>
        </w:tc>
        <w:tc>
          <w:tcPr>
            <w:tcW w:w="3755" w:type="dxa"/>
            <w:vAlign w:val="center"/>
          </w:tcPr>
          <w:p w14:paraId="0BCE80E4">
            <w:pPr>
              <w:snapToGrid w:val="0"/>
              <w:jc w:val="center"/>
              <w:rPr>
                <w:rFonts w:ascii="仿宋" w:hAnsi="仿宋" w:eastAsia="仿宋"/>
                <w:sz w:val="28"/>
                <w:szCs w:val="28"/>
              </w:rPr>
            </w:pPr>
            <w:r>
              <w:rPr>
                <w:rFonts w:ascii="仿宋" w:hAnsi="仿宋" w:eastAsia="仿宋"/>
                <w:sz w:val="28"/>
                <w:szCs w:val="28"/>
              </w:rPr>
              <w:t>v11.0.1</w:t>
            </w:r>
            <w:r>
              <w:rPr>
                <w:rFonts w:hint="eastAsia" w:ascii="仿宋" w:hAnsi="仿宋" w:eastAsia="仿宋"/>
                <w:sz w:val="28"/>
                <w:szCs w:val="28"/>
              </w:rPr>
              <w:t>/1套</w:t>
            </w:r>
          </w:p>
        </w:tc>
      </w:tr>
      <w:tr w14:paraId="7F25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0" w:type="dxa"/>
            <w:vAlign w:val="center"/>
          </w:tcPr>
          <w:p w14:paraId="3506DE53">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p>
        </w:tc>
        <w:tc>
          <w:tcPr>
            <w:tcW w:w="3915" w:type="dxa"/>
            <w:vAlign w:val="center"/>
          </w:tcPr>
          <w:p w14:paraId="076A9333">
            <w:pPr>
              <w:snapToGrid w:val="0"/>
              <w:jc w:val="center"/>
              <w:rPr>
                <w:rFonts w:ascii="仿宋" w:hAnsi="仿宋" w:eastAsia="仿宋"/>
                <w:sz w:val="28"/>
                <w:szCs w:val="28"/>
              </w:rPr>
            </w:pPr>
            <w:r>
              <w:rPr>
                <w:rFonts w:ascii="仿宋" w:hAnsi="仿宋" w:eastAsia="仿宋"/>
                <w:sz w:val="28"/>
                <w:szCs w:val="28"/>
              </w:rPr>
              <w:t>Python</w:t>
            </w:r>
          </w:p>
        </w:tc>
        <w:tc>
          <w:tcPr>
            <w:tcW w:w="3755" w:type="dxa"/>
            <w:vAlign w:val="center"/>
          </w:tcPr>
          <w:p w14:paraId="61F294BC">
            <w:pPr>
              <w:snapToGrid w:val="0"/>
              <w:jc w:val="center"/>
              <w:rPr>
                <w:rFonts w:ascii="仿宋" w:hAnsi="仿宋" w:eastAsia="仿宋"/>
                <w:sz w:val="28"/>
                <w:szCs w:val="28"/>
              </w:rPr>
            </w:pPr>
            <w:r>
              <w:rPr>
                <w:rFonts w:ascii="仿宋" w:hAnsi="仿宋" w:eastAsia="仿宋"/>
                <w:sz w:val="28"/>
                <w:szCs w:val="28"/>
              </w:rPr>
              <w:t>Version 2.7.X</w:t>
            </w:r>
            <w:r>
              <w:rPr>
                <w:rFonts w:hint="eastAsia" w:ascii="仿宋" w:hAnsi="仿宋" w:eastAsia="仿宋"/>
                <w:sz w:val="28"/>
                <w:szCs w:val="28"/>
              </w:rPr>
              <w:t>/1套</w:t>
            </w:r>
          </w:p>
        </w:tc>
      </w:tr>
      <w:tr w14:paraId="2D9B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90" w:type="dxa"/>
            <w:vAlign w:val="center"/>
          </w:tcPr>
          <w:p w14:paraId="3D9343A5">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p>
        </w:tc>
        <w:tc>
          <w:tcPr>
            <w:tcW w:w="3915" w:type="dxa"/>
            <w:vAlign w:val="center"/>
          </w:tcPr>
          <w:p w14:paraId="5F4B04B4">
            <w:pPr>
              <w:snapToGrid w:val="0"/>
              <w:jc w:val="center"/>
              <w:rPr>
                <w:rFonts w:ascii="仿宋" w:hAnsi="仿宋" w:eastAsia="仿宋"/>
                <w:sz w:val="28"/>
                <w:szCs w:val="28"/>
              </w:rPr>
            </w:pPr>
            <w:r>
              <w:rPr>
                <w:rFonts w:ascii="仿宋" w:hAnsi="仿宋" w:eastAsia="仿宋"/>
                <w:sz w:val="28"/>
                <w:szCs w:val="28"/>
              </w:rPr>
              <w:t>JDK</w:t>
            </w:r>
          </w:p>
        </w:tc>
        <w:tc>
          <w:tcPr>
            <w:tcW w:w="3755" w:type="dxa"/>
            <w:vAlign w:val="center"/>
          </w:tcPr>
          <w:p w14:paraId="75FAD9E4">
            <w:pPr>
              <w:snapToGrid w:val="0"/>
              <w:jc w:val="center"/>
              <w:rPr>
                <w:rFonts w:ascii="仿宋" w:hAnsi="仿宋" w:eastAsia="仿宋"/>
                <w:sz w:val="28"/>
                <w:szCs w:val="28"/>
              </w:rPr>
            </w:pPr>
            <w:r>
              <w:rPr>
                <w:rFonts w:ascii="仿宋" w:hAnsi="仿宋" w:eastAsia="仿宋"/>
                <w:sz w:val="28"/>
                <w:szCs w:val="28"/>
              </w:rPr>
              <w:t>8u162-windows-x64</w:t>
            </w:r>
            <w:r>
              <w:rPr>
                <w:rFonts w:hint="eastAsia" w:ascii="仿宋" w:hAnsi="仿宋" w:eastAsia="仿宋"/>
                <w:sz w:val="28"/>
                <w:szCs w:val="28"/>
              </w:rPr>
              <w:t>/1套</w:t>
            </w:r>
          </w:p>
        </w:tc>
      </w:tr>
    </w:tbl>
    <w:p w14:paraId="6A1277C7">
      <w:pPr>
        <w:pStyle w:val="2"/>
        <w:spacing w:before="312" w:beforeLines="100" w:after="0" w:line="360" w:lineRule="auto"/>
        <w:ind w:firstLine="640" w:firstLineChars="200"/>
        <w:rPr>
          <w:rFonts w:ascii="黑体" w:hAnsi="黑体" w:eastAsia="黑体"/>
          <w:b w:val="0"/>
          <w:bCs w:val="0"/>
          <w:sz w:val="32"/>
          <w:szCs w:val="32"/>
          <w:lang w:val="zh-CN"/>
        </w:rPr>
      </w:pPr>
      <w:bookmarkStart w:id="65" w:name="_Toc9932"/>
      <w:bookmarkStart w:id="66" w:name="_Toc8806"/>
      <w:r>
        <w:rPr>
          <w:rFonts w:hint="eastAsia" w:ascii="黑体" w:hAnsi="黑体" w:eastAsia="黑体"/>
          <w:b w:val="0"/>
          <w:bCs w:val="0"/>
          <w:sz w:val="32"/>
          <w:szCs w:val="32"/>
          <w:lang w:val="zh-CN"/>
        </w:rPr>
        <w:t>五、竞赛细则</w:t>
      </w:r>
      <w:bookmarkEnd w:id="65"/>
      <w:bookmarkEnd w:id="66"/>
    </w:p>
    <w:p w14:paraId="61CBF0BF">
      <w:pPr>
        <w:pStyle w:val="3"/>
        <w:spacing w:before="0" w:after="0" w:line="360" w:lineRule="auto"/>
        <w:ind w:firstLine="421" w:firstLineChars="131"/>
        <w:rPr>
          <w:rFonts w:ascii="楷体" w:hAnsi="楷体" w:eastAsia="楷体"/>
          <w:lang w:val="zh-CN"/>
        </w:rPr>
      </w:pPr>
      <w:bookmarkStart w:id="67" w:name="_Toc5556"/>
      <w:bookmarkStart w:id="68" w:name="_Toc28615"/>
      <w:r>
        <w:rPr>
          <w:rFonts w:hint="eastAsia" w:ascii="楷体" w:hAnsi="楷体" w:eastAsia="楷体"/>
          <w:lang w:val="zh-CN"/>
        </w:rPr>
        <w:t>（一）选拔赛参赛守则</w:t>
      </w:r>
      <w:bookmarkEnd w:id="67"/>
      <w:bookmarkEnd w:id="68"/>
    </w:p>
    <w:p w14:paraId="26E264CC">
      <w:pPr>
        <w:spacing w:line="360" w:lineRule="auto"/>
        <w:ind w:firstLine="640" w:firstLineChars="200"/>
        <w:rPr>
          <w:rFonts w:ascii="仿宋" w:hAnsi="仿宋" w:eastAsia="仿宋"/>
          <w:sz w:val="32"/>
          <w:szCs w:val="32"/>
        </w:rPr>
      </w:pPr>
      <w:bookmarkStart w:id="69" w:name="_Toc155"/>
      <w:bookmarkStart w:id="70" w:name="_Toc18008"/>
      <w:r>
        <w:rPr>
          <w:rFonts w:hint="eastAsia" w:ascii="仿宋" w:hAnsi="仿宋" w:eastAsia="仿宋"/>
          <w:sz w:val="32"/>
          <w:szCs w:val="32"/>
        </w:rPr>
        <w:t>1.参赛编号由组委会于竞赛开始前</w:t>
      </w:r>
      <w:r>
        <w:rPr>
          <w:rFonts w:ascii="仿宋" w:hAnsi="仿宋" w:eastAsia="仿宋"/>
          <w:sz w:val="32"/>
          <w:szCs w:val="32"/>
        </w:rPr>
        <w:t>1</w:t>
      </w:r>
      <w:r>
        <w:rPr>
          <w:rFonts w:hint="eastAsia" w:ascii="仿宋" w:hAnsi="仿宋" w:eastAsia="仿宋"/>
          <w:sz w:val="32"/>
          <w:szCs w:val="32"/>
        </w:rPr>
        <w:t>天统一核发。</w:t>
      </w:r>
      <w:bookmarkEnd w:id="69"/>
      <w:bookmarkEnd w:id="70"/>
    </w:p>
    <w:p w14:paraId="5AE5D30B">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w:t>
      </w:r>
      <w:r>
        <w:rPr>
          <w:rFonts w:ascii="仿宋" w:hAnsi="仿宋" w:eastAsia="仿宋"/>
          <w:sz w:val="32"/>
          <w:szCs w:val="32"/>
        </w:rPr>
        <w:t>30分钟</w:t>
      </w:r>
      <w:r>
        <w:rPr>
          <w:rFonts w:hint="eastAsia" w:ascii="仿宋" w:hAnsi="仿宋" w:eastAsia="仿宋"/>
          <w:sz w:val="32"/>
          <w:szCs w:val="32"/>
        </w:rPr>
        <w:t>用手机进入腾讯会议监考室，修改备注为自己的【参赛编号+真实姓名】，把手机在座位后方45°固定好，保证从后方成 45°拍摄。</w:t>
      </w:r>
    </w:p>
    <w:p w14:paraId="04EA7895">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迟到30分钟不得进入腾讯会议监考室，开赛30分钟后方可交卷离开腾讯会议监考室。</w:t>
      </w:r>
    </w:p>
    <w:p w14:paraId="22C9BD9A">
      <w:pPr>
        <w:spacing w:line="360" w:lineRule="auto"/>
        <w:ind w:firstLine="640" w:firstLineChars="200"/>
        <w:rPr>
          <w:rFonts w:ascii="仿宋" w:hAnsi="仿宋" w:eastAsia="仿宋"/>
          <w:sz w:val="32"/>
          <w:szCs w:val="32"/>
        </w:rPr>
      </w:pPr>
      <w:bookmarkStart w:id="71" w:name="_Toc19395"/>
      <w:bookmarkStart w:id="72" w:name="_Toc13864"/>
      <w:r>
        <w:rPr>
          <w:rFonts w:ascii="仿宋" w:hAnsi="仿宋" w:eastAsia="仿宋"/>
          <w:sz w:val="32"/>
          <w:szCs w:val="32"/>
        </w:rPr>
        <w:t>4</w:t>
      </w:r>
      <w:r>
        <w:rPr>
          <w:rFonts w:hint="eastAsia" w:ascii="仿宋" w:hAnsi="仿宋" w:eastAsia="仿宋"/>
          <w:sz w:val="32"/>
          <w:szCs w:val="32"/>
        </w:rPr>
        <w:t>.考试电脑周围不得摆放书籍、纸张、电子设备等。</w:t>
      </w:r>
      <w:bookmarkEnd w:id="71"/>
      <w:bookmarkEnd w:id="72"/>
    </w:p>
    <w:p w14:paraId="77C3C3A4">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身份确认：开考前3</w:t>
      </w:r>
      <w:r>
        <w:rPr>
          <w:rFonts w:ascii="仿宋" w:hAnsi="仿宋" w:eastAsia="仿宋"/>
          <w:sz w:val="32"/>
          <w:szCs w:val="32"/>
        </w:rPr>
        <w:t>0</w:t>
      </w:r>
      <w:r>
        <w:rPr>
          <w:rFonts w:hint="eastAsia" w:ascii="仿宋" w:hAnsi="仿宋" w:eastAsia="仿宋"/>
          <w:sz w:val="32"/>
          <w:szCs w:val="32"/>
        </w:rPr>
        <w:t>分钟，免冠正面朝向摄像头10秒（无需监控老师确认，监控室会录屏）。</w:t>
      </w:r>
    </w:p>
    <w:p w14:paraId="5B222BBA">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身份确认后全程面向电脑屏幕，登录考试系统，同时打开录屏软件，全程记录竞赛答题的屏幕过程，竞赛结束后保存好录屏视频备查（视频以1080p的分辨率保存）。</w:t>
      </w:r>
    </w:p>
    <w:p w14:paraId="6F4DDB49">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考试过程中保证头、肩部及双手出现在视频画面中，保持注视电脑考试屏幕，从考生后方成 45°拍摄，保证考生屏幕清晰地被监考人员看到。</w:t>
      </w:r>
    </w:p>
    <w:p w14:paraId="41408F1A">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考试中途不得离开座位，如遇身体不适等特殊情况，考试后需能向监考老师提供证明。</w:t>
      </w:r>
    </w:p>
    <w:p w14:paraId="39E030EC">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选手需保障参赛的PC电脑网络畅通，竞赛期间不得恶意断网，如发生设备或网络故障，及时更换电脑重新登陆，并立即向组委会反映，主动与协会保持沟通。</w:t>
      </w:r>
    </w:p>
    <w:p w14:paraId="6AF7171F">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本次竞赛为闭卷考试，考试过程中不得交头接耳、搜索网络、查看书面资料等，一旦发现将取消比赛成绩。</w:t>
      </w:r>
    </w:p>
    <w:p w14:paraId="41F5F276">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选手应严格遵守考场规则，不得有任何作弊或违规行为，不按要求拍摄、录屏的，竞赛成绩将不被认可。</w:t>
      </w:r>
    </w:p>
    <w:p w14:paraId="32DF6DE8">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参赛选手在竞赛中不得冒名顶替、弄虚作假，一经发现查实，将取消参赛资格和成绩。</w:t>
      </w:r>
    </w:p>
    <w:p w14:paraId="54F9408E">
      <w:pPr>
        <w:pStyle w:val="3"/>
        <w:spacing w:before="0" w:after="0" w:line="360" w:lineRule="auto"/>
        <w:ind w:firstLine="643" w:firstLineChars="200"/>
        <w:rPr>
          <w:rFonts w:ascii="楷体" w:hAnsi="楷体" w:eastAsia="楷体"/>
          <w:lang w:val="zh-CN"/>
        </w:rPr>
      </w:pPr>
      <w:bookmarkStart w:id="73" w:name="_Toc9367"/>
      <w:bookmarkStart w:id="74" w:name="_Toc1834"/>
      <w:r>
        <w:rPr>
          <w:rFonts w:hint="eastAsia" w:ascii="楷体" w:hAnsi="楷体" w:eastAsia="楷体"/>
          <w:lang w:val="zh-CN"/>
        </w:rPr>
        <w:t>（二）总决赛参赛守则</w:t>
      </w:r>
      <w:bookmarkEnd w:id="73"/>
      <w:bookmarkEnd w:id="74"/>
    </w:p>
    <w:p w14:paraId="1472E796">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.参赛选手必须持本人身份证并携(佩)戴执委会签发的参赛证参加比赛，参赛证由组委会于竞赛签到前统一核发。</w:t>
      </w:r>
    </w:p>
    <w:p w14:paraId="7C0AA12A">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30分钟凭有效身份证和参赛证检录进入赛场，对号入座并将身份证和参赛证放在座位左上角明显位置，以备查验。迟到30分钟不得入场，开赛30分钟后方可交卷离场。离开赛场后不得在赛场周围高声谈论、逗留。</w:t>
      </w:r>
    </w:p>
    <w:p w14:paraId="04B398FA">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.参赛选手应严格遵守赛场纪律，不得将相关技术资料和工具书带入赛场。</w:t>
      </w:r>
      <w:r>
        <w:rPr>
          <w:rFonts w:hint="eastAsia" w:ascii="仿宋" w:hAnsi="仿宋" w:eastAsia="仿宋" w:cs="Calibri"/>
          <w:kern w:val="0"/>
          <w:sz w:val="32"/>
          <w:szCs w:val="32"/>
        </w:rPr>
        <w:t>所有的通讯工具、摄像工具和移动存储设备不得带入比赛现场。</w:t>
      </w:r>
    </w:p>
    <w:p w14:paraId="5689F035">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.参赛选手在比赛过程中不得擅自离开赛场，如有特殊情况，需经评审人员同意后作特殊处理。</w:t>
      </w:r>
    </w:p>
    <w:p w14:paraId="4C6FE84D">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.参赛选手在比赛过程中，如遇问题需举手向裁判人员提问，不同参赛选手之间互相询问按作弊处理。</w:t>
      </w:r>
    </w:p>
    <w:p w14:paraId="67FA1504">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.当听到竞赛结束命令时参赛选手应立即停止操作或答题，不得以任何理由拖延比赛时间。离开比赛场地时不得将试题、草稿纸等有关的物带离现场。</w:t>
      </w:r>
    </w:p>
    <w:p w14:paraId="23FD53BA">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参赛选手在竞赛中不得冒名顶替、弄虚作假，一经发现查实，将取消参赛资格和成绩。</w:t>
      </w:r>
    </w:p>
    <w:p w14:paraId="74EA20D4">
      <w:pPr>
        <w:pStyle w:val="3"/>
        <w:spacing w:before="0" w:after="0" w:line="360" w:lineRule="auto"/>
        <w:ind w:firstLine="643" w:firstLineChars="200"/>
        <w:rPr>
          <w:rFonts w:ascii="楷体" w:hAnsi="楷体" w:eastAsia="楷体"/>
          <w:lang w:val="zh-CN"/>
        </w:rPr>
      </w:pPr>
      <w:bookmarkStart w:id="75" w:name="_Toc31987"/>
      <w:bookmarkStart w:id="76" w:name="_Toc5748"/>
      <w:r>
        <w:rPr>
          <w:rFonts w:hint="eastAsia" w:ascii="楷体" w:hAnsi="楷体" w:eastAsia="楷体"/>
          <w:lang w:val="zh-CN"/>
        </w:rPr>
        <w:t>（三）总决赛赛场规则</w:t>
      </w:r>
      <w:bookmarkEnd w:id="75"/>
      <w:bookmarkEnd w:id="76"/>
    </w:p>
    <w:p w14:paraId="112C5BF7">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1.各类赛务人员必须统一佩戴由大赛组委会签发的相应证件，着装整齐。 </w:t>
      </w:r>
    </w:p>
    <w:p w14:paraId="05D1950C">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2.各赛场除现场裁判、赛场配备的工作人员以外，其他人员未经允许不得进入赛场。 </w:t>
      </w:r>
    </w:p>
    <w:p w14:paraId="6428D0D9">
      <w:pPr>
        <w:spacing w:line="360" w:lineRule="auto"/>
        <w:ind w:firstLine="640" w:firstLineChars="200"/>
        <w:rPr>
          <w:rFonts w:ascii="仿宋" w:hAnsi="仿宋" w:eastAsia="仿宋"/>
          <w:sz w:val="32"/>
          <w:szCs w:val="32"/>
        </w:rPr>
      </w:pPr>
      <w:r>
        <w:rPr>
          <w:rFonts w:hint="eastAsia" w:ascii="仿宋" w:hAnsi="仿宋" w:eastAsia="仿宋"/>
          <w:sz w:val="32"/>
          <w:szCs w:val="32"/>
        </w:rPr>
        <w:t>3.新闻媒体等进入赛场必须经过大赛组委会允许，并且听从现场工作人员的安排和管理，不能影响竞赛进行。</w:t>
      </w:r>
    </w:p>
    <w:p w14:paraId="2AA0C7F8">
      <w:pPr>
        <w:spacing w:line="360" w:lineRule="auto"/>
        <w:ind w:firstLine="640" w:firstLineChars="200"/>
        <w:rPr>
          <w:rFonts w:ascii="仿宋" w:hAnsi="仿宋" w:eastAsia="仿宋"/>
          <w:sz w:val="32"/>
          <w:szCs w:val="32"/>
        </w:rPr>
      </w:pPr>
      <w:bookmarkStart w:id="77" w:name="_Toc17101"/>
      <w:bookmarkStart w:id="78" w:name="_Toc2579"/>
      <w:r>
        <w:rPr>
          <w:rFonts w:hint="eastAsia" w:ascii="仿宋" w:hAnsi="仿宋" w:eastAsia="仿宋"/>
          <w:sz w:val="32"/>
          <w:szCs w:val="32"/>
        </w:rPr>
        <w:t>4.各参赛队的领队、指导老师以及随行人员一律不得进入赛场。</w:t>
      </w:r>
      <w:bookmarkEnd w:id="77"/>
      <w:bookmarkEnd w:id="78"/>
    </w:p>
    <w:p w14:paraId="5BDB75C0">
      <w:pPr>
        <w:spacing w:line="360" w:lineRule="auto"/>
        <w:ind w:firstLine="640" w:firstLineChars="200"/>
        <w:rPr>
          <w:rFonts w:ascii="仿宋" w:hAnsi="仿宋" w:eastAsia="仿宋"/>
          <w:sz w:val="32"/>
          <w:szCs w:val="32"/>
        </w:rPr>
      </w:pPr>
      <w:r>
        <w:rPr>
          <w:rFonts w:hint="eastAsia" w:ascii="仿宋" w:hAnsi="仿宋" w:eastAsia="仿宋"/>
          <w:sz w:val="32"/>
          <w:szCs w:val="32"/>
        </w:rPr>
        <w:t>5.竞赛期间，参赛选手未经大赛组委会批准，不得接受其他单位和个人对竞赛相关内容的采访。</w:t>
      </w:r>
    </w:p>
    <w:p w14:paraId="1F9460E9">
      <w:pPr>
        <w:spacing w:line="360" w:lineRule="auto"/>
        <w:ind w:firstLine="640" w:firstLineChars="200"/>
        <w:rPr>
          <w:rFonts w:ascii="仿宋" w:hAnsi="仿宋" w:eastAsia="仿宋"/>
          <w:sz w:val="32"/>
          <w:szCs w:val="32"/>
        </w:rPr>
      </w:pPr>
      <w:bookmarkStart w:id="79" w:name="_Toc4480"/>
      <w:bookmarkStart w:id="80" w:name="_Toc24077"/>
      <w:r>
        <w:rPr>
          <w:rFonts w:hint="eastAsia" w:ascii="仿宋" w:hAnsi="仿宋" w:eastAsia="仿宋"/>
          <w:sz w:val="32"/>
          <w:szCs w:val="32"/>
        </w:rPr>
        <w:t>6.参赛选手不得私自公布竞赛相关资料和情况。</w:t>
      </w:r>
      <w:bookmarkEnd w:id="79"/>
      <w:bookmarkEnd w:id="80"/>
    </w:p>
    <w:p w14:paraId="112EF923">
      <w:pPr>
        <w:spacing w:line="360" w:lineRule="auto"/>
        <w:ind w:firstLine="640" w:firstLineChars="200"/>
        <w:rPr>
          <w:rFonts w:ascii="仿宋" w:hAnsi="仿宋" w:eastAsia="仿宋"/>
          <w:sz w:val="32"/>
          <w:szCs w:val="32"/>
        </w:rPr>
      </w:pPr>
      <w:r>
        <w:rPr>
          <w:rFonts w:hint="eastAsia" w:ascii="仿宋" w:hAnsi="仿宋" w:eastAsia="仿宋"/>
          <w:sz w:val="32"/>
          <w:szCs w:val="32"/>
        </w:rPr>
        <w:t>7.竞赛过程中，参赛选手必须主动配合裁判工作，服从裁判安排，如果对竞赛的裁决有异议，可按规定以书面形式向组委会申诉受理组提出申诉。</w:t>
      </w:r>
    </w:p>
    <w:p w14:paraId="2736E37B">
      <w:pPr>
        <w:spacing w:line="360" w:lineRule="auto"/>
        <w:ind w:firstLine="640" w:firstLineChars="200"/>
        <w:rPr>
          <w:rFonts w:ascii="仿宋" w:hAnsi="仿宋" w:eastAsia="仿宋"/>
          <w:sz w:val="32"/>
          <w:szCs w:val="32"/>
        </w:rPr>
      </w:pPr>
      <w:r>
        <w:rPr>
          <w:rFonts w:hint="eastAsia" w:ascii="仿宋" w:hAnsi="仿宋" w:eastAsia="仿宋"/>
          <w:sz w:val="32"/>
          <w:szCs w:val="32"/>
        </w:rPr>
        <w:t>8.竞赛现场必须配备实时监控系统，对现场赛事进行完整的实时监控和录像，并有专人对竞赛环节进行全程录像。</w:t>
      </w:r>
    </w:p>
    <w:p w14:paraId="440807D6">
      <w:pPr>
        <w:pStyle w:val="3"/>
        <w:spacing w:before="0" w:after="0" w:line="360" w:lineRule="auto"/>
        <w:ind w:firstLine="643" w:firstLineChars="200"/>
        <w:rPr>
          <w:rFonts w:ascii="楷体" w:hAnsi="楷体" w:eastAsia="楷体"/>
          <w:lang w:val="zh-CN"/>
        </w:rPr>
      </w:pPr>
      <w:bookmarkStart w:id="81" w:name="_Toc24210"/>
      <w:bookmarkStart w:id="82" w:name="_Toc23174"/>
      <w:r>
        <w:rPr>
          <w:rFonts w:hint="eastAsia" w:ascii="楷体" w:hAnsi="楷体" w:eastAsia="楷体"/>
          <w:lang w:val="zh-CN"/>
        </w:rPr>
        <w:t>（四</w:t>
      </w:r>
      <w:r>
        <w:rPr>
          <w:rFonts w:ascii="楷体" w:hAnsi="楷体" w:eastAsia="楷体"/>
          <w:lang w:val="zh-CN"/>
        </w:rPr>
        <w:t>）申诉</w:t>
      </w:r>
      <w:r>
        <w:rPr>
          <w:rFonts w:hint="eastAsia" w:ascii="楷体" w:hAnsi="楷体" w:eastAsia="楷体"/>
          <w:lang w:val="zh-CN"/>
        </w:rPr>
        <w:t>与</w:t>
      </w:r>
      <w:bookmarkEnd w:id="81"/>
      <w:bookmarkEnd w:id="82"/>
      <w:r>
        <w:rPr>
          <w:rFonts w:hint="eastAsia" w:ascii="楷体" w:hAnsi="楷体" w:eastAsia="楷体"/>
          <w:lang w:val="zh-CN"/>
        </w:rPr>
        <w:t>裁决</w:t>
      </w:r>
    </w:p>
    <w:p w14:paraId="72006889">
      <w:pPr>
        <w:autoSpaceDE w:val="0"/>
        <w:autoSpaceDN w:val="0"/>
        <w:adjustRightInd w:val="0"/>
        <w:spacing w:line="360" w:lineRule="auto"/>
        <w:ind w:firstLine="640" w:firstLineChars="200"/>
        <w:rPr>
          <w:rFonts w:ascii="仿宋" w:hAnsi="仿宋" w:eastAsia="仿宋" w:cs="Calibri"/>
          <w:kern w:val="0"/>
          <w:sz w:val="32"/>
          <w:szCs w:val="32"/>
        </w:rPr>
      </w:pPr>
      <w:r>
        <w:rPr>
          <w:rFonts w:ascii="仿宋" w:hAnsi="仿宋" w:eastAsia="仿宋" w:cs="Calibri"/>
          <w:kern w:val="0"/>
          <w:sz w:val="32"/>
          <w:szCs w:val="32"/>
        </w:rPr>
        <w:t>1.</w:t>
      </w:r>
      <w:r>
        <w:rPr>
          <w:rFonts w:hint="eastAsia" w:ascii="仿宋" w:hAnsi="仿宋" w:eastAsia="仿宋" w:cs="Calibri"/>
          <w:kern w:val="0"/>
          <w:sz w:val="32"/>
          <w:szCs w:val="32"/>
        </w:rPr>
        <w:t>各参赛选手对不符合竞赛规程规定的仪器、设备、工装、材料、物件、计算机软硬件、竞赛使用工具、用品，竞赛执裁、赛场管理、比赛成绩，以及工作人员的不规范行为等，可向竞赛申诉受理组提出申诉。</w:t>
      </w:r>
    </w:p>
    <w:p w14:paraId="40A97216">
      <w:pPr>
        <w:autoSpaceDE w:val="0"/>
        <w:autoSpaceDN w:val="0"/>
        <w:adjustRightInd w:val="0"/>
        <w:spacing w:line="360" w:lineRule="auto"/>
        <w:ind w:firstLine="640" w:firstLineChars="200"/>
        <w:rPr>
          <w:rFonts w:ascii="仿宋" w:hAnsi="仿宋" w:eastAsia="仿宋" w:cs="Calibri"/>
          <w:kern w:val="0"/>
          <w:sz w:val="32"/>
          <w:szCs w:val="32"/>
        </w:rPr>
      </w:pPr>
      <w:bookmarkStart w:id="83" w:name="_Toc3838"/>
      <w:bookmarkStart w:id="84" w:name="_Toc23589"/>
      <w:r>
        <w:rPr>
          <w:rFonts w:hint="eastAsia" w:ascii="仿宋" w:hAnsi="仿宋" w:eastAsia="仿宋" w:cs="Calibri"/>
          <w:kern w:val="0"/>
          <w:sz w:val="32"/>
          <w:szCs w:val="32"/>
        </w:rPr>
        <w:t>2</w:t>
      </w:r>
      <w:r>
        <w:rPr>
          <w:rFonts w:ascii="仿宋" w:hAnsi="仿宋" w:eastAsia="仿宋" w:cs="Calibri"/>
          <w:kern w:val="0"/>
          <w:sz w:val="32"/>
          <w:szCs w:val="32"/>
        </w:rPr>
        <w:t>.</w:t>
      </w:r>
      <w:r>
        <w:rPr>
          <w:rFonts w:hint="eastAsia" w:ascii="仿宋" w:hAnsi="仿宋" w:eastAsia="仿宋" w:cs="Calibri"/>
          <w:kern w:val="0"/>
          <w:sz w:val="32"/>
          <w:szCs w:val="32"/>
        </w:rPr>
        <w:t>申诉主体为参赛选手。</w:t>
      </w:r>
      <w:bookmarkEnd w:id="83"/>
      <w:bookmarkEnd w:id="84"/>
    </w:p>
    <w:p w14:paraId="30F457A1">
      <w:pPr>
        <w:autoSpaceDE w:val="0"/>
        <w:autoSpaceDN w:val="0"/>
        <w:adjustRightInd w:val="0"/>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3</w:t>
      </w:r>
      <w:r>
        <w:rPr>
          <w:rFonts w:ascii="仿宋" w:hAnsi="仿宋" w:eastAsia="仿宋" w:cs="Calibri"/>
          <w:kern w:val="0"/>
          <w:sz w:val="32"/>
          <w:szCs w:val="32"/>
        </w:rPr>
        <w:t>.</w:t>
      </w:r>
      <w:r>
        <w:rPr>
          <w:rFonts w:hint="eastAsia" w:ascii="仿宋" w:hAnsi="仿宋" w:eastAsia="仿宋" w:cs="Calibri"/>
          <w:kern w:val="0"/>
          <w:sz w:val="32"/>
          <w:szCs w:val="32"/>
        </w:rPr>
        <w:t>申诉启动时，参赛选手以亲笔签字的书面报告的形式递交竞赛申诉受理组。报告应对申诉事件的现象、发生时间、涉及人员、申诉依据等进行充分、实事求是的叙述。非书面申诉不予受理。</w:t>
      </w:r>
    </w:p>
    <w:p w14:paraId="7826935F">
      <w:pPr>
        <w:autoSpaceDE w:val="0"/>
        <w:autoSpaceDN w:val="0"/>
        <w:adjustRightInd w:val="0"/>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4</w:t>
      </w:r>
      <w:r>
        <w:rPr>
          <w:rFonts w:ascii="仿宋" w:hAnsi="仿宋" w:eastAsia="仿宋" w:cs="Calibri"/>
          <w:kern w:val="0"/>
          <w:sz w:val="32"/>
          <w:szCs w:val="32"/>
        </w:rPr>
        <w:t>.</w:t>
      </w:r>
      <w:r>
        <w:rPr>
          <w:rFonts w:hint="eastAsia" w:ascii="仿宋" w:hAnsi="仿宋" w:eastAsia="仿宋" w:cs="Calibri"/>
          <w:kern w:val="0"/>
          <w:sz w:val="32"/>
          <w:szCs w:val="32"/>
        </w:rPr>
        <w:t>提出申诉应在比赛结束后不超过</w:t>
      </w:r>
      <w:r>
        <w:rPr>
          <w:rFonts w:ascii="仿宋" w:hAnsi="仿宋" w:eastAsia="仿宋" w:cs="Calibri"/>
          <w:kern w:val="0"/>
          <w:sz w:val="32"/>
          <w:szCs w:val="32"/>
        </w:rPr>
        <w:t>1</w:t>
      </w:r>
      <w:r>
        <w:rPr>
          <w:rFonts w:hint="eastAsia" w:ascii="仿宋" w:hAnsi="仿宋" w:eastAsia="仿宋" w:cs="Calibri"/>
          <w:kern w:val="0"/>
          <w:sz w:val="32"/>
          <w:szCs w:val="32"/>
        </w:rPr>
        <w:t>小时内提出。超过时效不予受理。</w:t>
      </w:r>
    </w:p>
    <w:p w14:paraId="1C8EADD2">
      <w:pPr>
        <w:autoSpaceDE w:val="0"/>
        <w:autoSpaceDN w:val="0"/>
        <w:adjustRightInd w:val="0"/>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5</w:t>
      </w:r>
      <w:r>
        <w:rPr>
          <w:rFonts w:ascii="仿宋" w:hAnsi="仿宋" w:eastAsia="仿宋" w:cs="Calibri"/>
          <w:kern w:val="0"/>
          <w:sz w:val="32"/>
          <w:szCs w:val="32"/>
        </w:rPr>
        <w:t>.</w:t>
      </w:r>
      <w:r>
        <w:rPr>
          <w:rFonts w:hint="eastAsia" w:ascii="仿宋" w:hAnsi="仿宋" w:eastAsia="仿宋" w:cs="Calibri"/>
          <w:kern w:val="0"/>
          <w:sz w:val="32"/>
          <w:szCs w:val="32"/>
        </w:rPr>
        <w:t>竞赛申诉受理组在接到申诉报告后的</w:t>
      </w:r>
      <w:r>
        <w:rPr>
          <w:rFonts w:ascii="仿宋" w:hAnsi="仿宋" w:eastAsia="仿宋" w:cs="Calibri"/>
          <w:kern w:val="0"/>
          <w:sz w:val="32"/>
          <w:szCs w:val="32"/>
        </w:rPr>
        <w:t>1</w:t>
      </w:r>
      <w:r>
        <w:rPr>
          <w:rFonts w:hint="eastAsia" w:ascii="仿宋" w:hAnsi="仿宋" w:eastAsia="仿宋" w:cs="Calibri"/>
          <w:kern w:val="0"/>
          <w:sz w:val="32"/>
          <w:szCs w:val="32"/>
        </w:rPr>
        <w:t>小时内组织复议，并及时将复议结果以书面形式告知申诉方。申诉方对复议结果仍有异议，可向竞赛办公室提出申诉。竞赛办公室的裁决结果为最终结果。</w:t>
      </w:r>
    </w:p>
    <w:p w14:paraId="6FAD13D2">
      <w:pPr>
        <w:autoSpaceDE w:val="0"/>
        <w:autoSpaceDN w:val="0"/>
        <w:adjustRightInd w:val="0"/>
        <w:spacing w:line="360" w:lineRule="auto"/>
        <w:ind w:firstLine="640" w:firstLineChars="200"/>
        <w:rPr>
          <w:rFonts w:ascii="仿宋" w:hAnsi="仿宋" w:eastAsia="仿宋" w:cs="Calibri"/>
          <w:kern w:val="0"/>
          <w:sz w:val="32"/>
          <w:szCs w:val="32"/>
        </w:rPr>
      </w:pPr>
      <w:r>
        <w:rPr>
          <w:rFonts w:hint="eastAsia" w:ascii="仿宋" w:hAnsi="仿宋" w:eastAsia="仿宋" w:cs="Calibri"/>
          <w:kern w:val="0"/>
          <w:sz w:val="32"/>
          <w:szCs w:val="32"/>
        </w:rPr>
        <w:t>6</w:t>
      </w:r>
      <w:r>
        <w:rPr>
          <w:rFonts w:ascii="仿宋" w:hAnsi="仿宋" w:eastAsia="仿宋" w:cs="Calibri"/>
          <w:kern w:val="0"/>
          <w:sz w:val="32"/>
          <w:szCs w:val="32"/>
        </w:rPr>
        <w:t>.</w:t>
      </w:r>
      <w:r>
        <w:rPr>
          <w:rFonts w:hint="eastAsia" w:ascii="仿宋" w:hAnsi="仿宋" w:eastAsia="仿宋" w:cs="Calibri"/>
          <w:kern w:val="0"/>
          <w:sz w:val="32"/>
          <w:szCs w:val="32"/>
        </w:rPr>
        <w:t>申诉方不得以任何理由拒绝接收裁决结果，不得以任何理由采取过激行为扰乱赛场秩序，裁决结果由申诉人签收，不能代收，如在约定时间和地点申诉人离开，视为自行放弃申诉。</w:t>
      </w:r>
    </w:p>
    <w:p w14:paraId="1CC07100">
      <w:pPr>
        <w:autoSpaceDE w:val="0"/>
        <w:autoSpaceDN w:val="0"/>
        <w:adjustRightInd w:val="0"/>
        <w:spacing w:line="360" w:lineRule="auto"/>
        <w:ind w:firstLine="640" w:firstLineChars="200"/>
        <w:rPr>
          <w:rFonts w:ascii="仿宋" w:hAnsi="仿宋" w:eastAsia="仿宋" w:cs="Calibri"/>
          <w:kern w:val="0"/>
          <w:sz w:val="32"/>
          <w:szCs w:val="32"/>
        </w:rPr>
      </w:pPr>
      <w:bookmarkStart w:id="85" w:name="_Toc17462"/>
      <w:bookmarkStart w:id="86" w:name="_Toc31400"/>
      <w:r>
        <w:rPr>
          <w:rFonts w:hint="eastAsia" w:ascii="仿宋" w:hAnsi="仿宋" w:eastAsia="仿宋" w:cs="Calibri"/>
          <w:kern w:val="0"/>
          <w:sz w:val="32"/>
          <w:szCs w:val="32"/>
        </w:rPr>
        <w:t>7</w:t>
      </w:r>
      <w:r>
        <w:rPr>
          <w:rFonts w:ascii="仿宋" w:hAnsi="仿宋" w:eastAsia="仿宋" w:cs="Calibri"/>
          <w:kern w:val="0"/>
          <w:sz w:val="32"/>
          <w:szCs w:val="32"/>
        </w:rPr>
        <w:t>.</w:t>
      </w:r>
      <w:r>
        <w:rPr>
          <w:rFonts w:hint="eastAsia" w:ascii="仿宋" w:hAnsi="仿宋" w:eastAsia="仿宋" w:cs="Calibri"/>
          <w:kern w:val="0"/>
          <w:sz w:val="32"/>
          <w:szCs w:val="32"/>
        </w:rPr>
        <w:t>申诉方可随时提出放弃申诉</w:t>
      </w:r>
      <w:r>
        <w:rPr>
          <w:rFonts w:ascii="仿宋" w:hAnsi="仿宋" w:eastAsia="仿宋" w:cs="Calibri"/>
          <w:kern w:val="0"/>
          <w:sz w:val="32"/>
          <w:szCs w:val="32"/>
        </w:rPr>
        <w:t>。</w:t>
      </w:r>
      <w:bookmarkEnd w:id="85"/>
      <w:bookmarkEnd w:id="86"/>
    </w:p>
    <w:p w14:paraId="01E179B9">
      <w:pPr>
        <w:pStyle w:val="3"/>
        <w:spacing w:before="0" w:after="0" w:line="360" w:lineRule="auto"/>
        <w:ind w:firstLine="643" w:firstLineChars="200"/>
        <w:rPr>
          <w:rFonts w:ascii="楷体" w:hAnsi="楷体" w:eastAsia="楷体"/>
          <w:lang w:val="zh-CN"/>
        </w:rPr>
      </w:pPr>
      <w:bookmarkStart w:id="87" w:name="_Toc3859"/>
      <w:bookmarkStart w:id="88" w:name="_Toc13669"/>
      <w:r>
        <w:rPr>
          <w:rFonts w:hint="eastAsia" w:ascii="楷体" w:hAnsi="楷体" w:eastAsia="楷体"/>
          <w:lang w:val="zh-CN"/>
        </w:rPr>
        <w:t>（五</w:t>
      </w:r>
      <w:r>
        <w:rPr>
          <w:rFonts w:ascii="楷体" w:hAnsi="楷体" w:eastAsia="楷体"/>
          <w:lang w:val="zh-CN"/>
        </w:rPr>
        <w:t>）</w:t>
      </w:r>
      <w:r>
        <w:rPr>
          <w:rFonts w:hint="eastAsia" w:ascii="楷体" w:hAnsi="楷体" w:eastAsia="楷体"/>
          <w:lang w:val="zh-CN"/>
        </w:rPr>
        <w:t>赛</w:t>
      </w:r>
      <w:r>
        <w:rPr>
          <w:rFonts w:ascii="楷体" w:hAnsi="楷体" w:eastAsia="楷体"/>
          <w:lang w:val="zh-CN"/>
        </w:rPr>
        <w:t>事安全要求</w:t>
      </w:r>
      <w:bookmarkEnd w:id="87"/>
      <w:bookmarkEnd w:id="88"/>
    </w:p>
    <w:p w14:paraId="4C83F523">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Calibri"/>
          <w:kern w:val="0"/>
          <w:sz w:val="32"/>
          <w:szCs w:val="32"/>
        </w:rPr>
        <w:t>在赛场内设</w:t>
      </w:r>
      <w:r>
        <w:rPr>
          <w:rFonts w:hint="eastAsia" w:ascii="仿宋" w:hAnsi="仿宋" w:eastAsia="仿宋"/>
          <w:sz w:val="32"/>
          <w:szCs w:val="32"/>
        </w:rPr>
        <w:t>有安全防卫人员，负责竞赛期间安全事务。主要包括检查竞赛场地及其周围环境的安全防卫，督导竞赛场地消防、用电等相关安全问题，监督参赛人员食品安全与卫生，分析和处理安全突发事件等工作。</w:t>
      </w:r>
    </w:p>
    <w:p w14:paraId="2CFADE8B">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s="Calibri"/>
          <w:kern w:val="0"/>
          <w:sz w:val="32"/>
          <w:szCs w:val="32"/>
        </w:rPr>
        <w:t>在赛场内设立医疗点，安排专职医疗保障人员，配备医疗急救设施及常规药品，提供可能发生的急救、伤口处理等应急服务。并与社区医疗单位建立紧急联系措施。</w:t>
      </w:r>
    </w:p>
    <w:p w14:paraId="0C9BB20E">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.制定安全应急预案，严格按照安全应急预案加强对竞赛全过程的动态管理，确保竞赛活动安全有序。</w:t>
      </w:r>
      <w:r>
        <w:rPr>
          <w:rFonts w:ascii="仿宋" w:hAnsi="仿宋" w:eastAsia="仿宋" w:cs="Calibri"/>
          <w:kern w:val="0"/>
          <w:sz w:val="32"/>
          <w:szCs w:val="32"/>
        </w:rPr>
        <w:t>当发生</w:t>
      </w:r>
      <w:r>
        <w:rPr>
          <w:rFonts w:hint="eastAsia" w:ascii="仿宋" w:hAnsi="仿宋" w:eastAsia="仿宋" w:cs="Times New Roman"/>
          <w:sz w:val="32"/>
          <w:szCs w:val="32"/>
        </w:rPr>
        <w:t>消防</w:t>
      </w:r>
      <w:r>
        <w:rPr>
          <w:rFonts w:ascii="仿宋" w:hAnsi="仿宋" w:eastAsia="仿宋" w:cs="Times New Roman"/>
          <w:sz w:val="32"/>
          <w:szCs w:val="32"/>
        </w:rPr>
        <w:t>安全、人身危害事件时，现场负责人是第一责任人</w:t>
      </w:r>
      <w:r>
        <w:rPr>
          <w:rFonts w:hint="eastAsia" w:ascii="仿宋" w:hAnsi="仿宋" w:eastAsia="仿宋" w:cs="Times New Roman"/>
          <w:sz w:val="32"/>
          <w:szCs w:val="32"/>
        </w:rPr>
        <w:t>，</w:t>
      </w:r>
      <w:r>
        <w:rPr>
          <w:rFonts w:ascii="仿宋" w:hAnsi="仿宋" w:eastAsia="仿宋" w:cs="Times New Roman"/>
          <w:sz w:val="32"/>
          <w:szCs w:val="32"/>
        </w:rPr>
        <w:t>应及时向</w:t>
      </w:r>
      <w:r>
        <w:rPr>
          <w:rFonts w:hint="eastAsia" w:ascii="仿宋" w:hAnsi="仿宋" w:eastAsia="仿宋" w:cs="Times New Roman"/>
          <w:sz w:val="32"/>
          <w:szCs w:val="32"/>
        </w:rPr>
        <w:t>大</w:t>
      </w:r>
      <w:r>
        <w:rPr>
          <w:rFonts w:ascii="仿宋" w:hAnsi="仿宋" w:eastAsia="仿宋" w:cs="Times New Roman"/>
          <w:sz w:val="32"/>
          <w:szCs w:val="32"/>
        </w:rPr>
        <w:t>赛组委会主任报告</w:t>
      </w:r>
      <w:r>
        <w:rPr>
          <w:rFonts w:hint="eastAsia" w:ascii="仿宋" w:hAnsi="仿宋" w:eastAsia="仿宋" w:cs="Times New Roman"/>
          <w:sz w:val="32"/>
          <w:szCs w:val="32"/>
        </w:rPr>
        <w:t>，</w:t>
      </w:r>
      <w:r>
        <w:rPr>
          <w:rFonts w:ascii="仿宋" w:hAnsi="仿宋" w:eastAsia="仿宋" w:cs="Times New Roman"/>
          <w:sz w:val="32"/>
          <w:szCs w:val="32"/>
        </w:rPr>
        <w:t>并采取相应处置措施。</w:t>
      </w:r>
    </w:p>
    <w:p w14:paraId="3B6C9658">
      <w:pPr>
        <w:pStyle w:val="2"/>
        <w:spacing w:before="0" w:after="0" w:line="360" w:lineRule="auto"/>
        <w:ind w:firstLine="640" w:firstLineChars="200"/>
        <w:rPr>
          <w:rFonts w:ascii="黑体" w:hAnsi="黑体" w:eastAsia="黑体"/>
          <w:b w:val="0"/>
          <w:bCs w:val="0"/>
          <w:sz w:val="32"/>
          <w:szCs w:val="32"/>
          <w:lang w:val="zh-CN"/>
        </w:rPr>
      </w:pPr>
      <w:bookmarkStart w:id="89" w:name="_Toc300"/>
      <w:bookmarkStart w:id="90" w:name="_Toc29949"/>
      <w:r>
        <w:rPr>
          <w:rFonts w:hint="eastAsia" w:ascii="黑体" w:hAnsi="黑体" w:eastAsia="黑体"/>
          <w:b w:val="0"/>
          <w:bCs w:val="0"/>
          <w:sz w:val="32"/>
          <w:szCs w:val="32"/>
          <w:lang w:val="zh-CN"/>
        </w:rPr>
        <w:t>六、竞赛</w:t>
      </w:r>
      <w:r>
        <w:rPr>
          <w:rFonts w:ascii="黑体" w:hAnsi="黑体" w:eastAsia="黑体"/>
          <w:b w:val="0"/>
          <w:bCs w:val="0"/>
          <w:sz w:val="32"/>
          <w:szCs w:val="32"/>
          <w:lang w:val="zh-CN"/>
        </w:rPr>
        <w:t>特别规定</w:t>
      </w:r>
      <w:bookmarkEnd w:id="89"/>
      <w:bookmarkEnd w:id="90"/>
    </w:p>
    <w:p w14:paraId="55A19F34">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说明：</w:t>
      </w:r>
      <w:r>
        <w:rPr>
          <w:rFonts w:hint="eastAsia" w:ascii="仿宋" w:hAnsi="仿宋" w:eastAsia="仿宋" w:cs="Times New Roman"/>
          <w:sz w:val="32"/>
          <w:szCs w:val="32"/>
        </w:rPr>
        <w:t>竞赛</w:t>
      </w:r>
      <w:r>
        <w:rPr>
          <w:rFonts w:ascii="仿宋" w:hAnsi="仿宋" w:eastAsia="仿宋" w:cs="Times New Roman"/>
          <w:sz w:val="32"/>
          <w:szCs w:val="32"/>
        </w:rPr>
        <w:t>特别规定不能与竞赛规则有所矛盾或高于竞赛规则，用于提供该项目所特定的一些细则，并明确各项目在竞赛中不同的地方</w:t>
      </w:r>
      <w:r>
        <w:rPr>
          <w:rFonts w:hint="eastAsia" w:ascii="仿宋" w:hAnsi="仿宋" w:eastAsia="仿宋" w:cs="Times New Roman"/>
          <w:sz w:val="32"/>
          <w:szCs w:val="32"/>
        </w:rPr>
        <w:t>。本</w:t>
      </w:r>
      <w:r>
        <w:rPr>
          <w:rFonts w:ascii="仿宋" w:hAnsi="仿宋" w:eastAsia="仿宋" w:cs="Times New Roman"/>
          <w:sz w:val="32"/>
          <w:szCs w:val="32"/>
        </w:rPr>
        <w:t>项目特别规定包括但不限于：个人</w:t>
      </w:r>
      <w:r>
        <w:rPr>
          <w:rFonts w:hint="eastAsia" w:ascii="仿宋" w:hAnsi="仿宋" w:eastAsia="仿宋" w:cs="Times New Roman"/>
          <w:sz w:val="32"/>
          <w:szCs w:val="32"/>
        </w:rPr>
        <w:t>、</w:t>
      </w:r>
      <w:r>
        <w:rPr>
          <w:rFonts w:ascii="仿宋" w:hAnsi="仿宋" w:eastAsia="仿宋" w:cs="Times New Roman"/>
          <w:sz w:val="32"/>
          <w:szCs w:val="32"/>
        </w:rPr>
        <w:t>IT设备、数据存储设备、因特网接入、程序和工作流程、文档管理和发放。</w:t>
      </w:r>
    </w:p>
    <w:tbl>
      <w:tblPr>
        <w:tblStyle w:val="1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7" w:type="dxa"/>
          <w:left w:w="140" w:type="dxa"/>
          <w:bottom w:w="0" w:type="dxa"/>
          <w:right w:w="145" w:type="dxa"/>
        </w:tblCellMar>
      </w:tblPr>
      <w:tblGrid>
        <w:gridCol w:w="3130"/>
        <w:gridCol w:w="5760"/>
      </w:tblGrid>
      <w:tr w14:paraId="2A1D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501" w:hRule="atLeast"/>
          <w:jc w:val="center"/>
        </w:trPr>
        <w:tc>
          <w:tcPr>
            <w:tcW w:w="3130" w:type="dxa"/>
            <w:shd w:val="clear" w:color="auto" w:fill="BFBFBF"/>
            <w:vAlign w:val="center"/>
          </w:tcPr>
          <w:p w14:paraId="0071E25D">
            <w:pPr>
              <w:jc w:val="center"/>
              <w:rPr>
                <w:rFonts w:ascii="仿宋" w:hAnsi="仿宋" w:eastAsia="仿宋" w:cs="仿宋"/>
                <w:b/>
                <w:bCs/>
                <w:sz w:val="28"/>
                <w:szCs w:val="28"/>
              </w:rPr>
            </w:pPr>
            <w:r>
              <w:rPr>
                <w:rFonts w:hint="eastAsia" w:ascii="仿宋" w:hAnsi="仿宋" w:eastAsia="仿宋" w:cs="仿宋"/>
                <w:b/>
                <w:bCs/>
                <w:sz w:val="28"/>
                <w:szCs w:val="28"/>
              </w:rPr>
              <w:t>项目/任务</w:t>
            </w:r>
          </w:p>
        </w:tc>
        <w:tc>
          <w:tcPr>
            <w:tcW w:w="5760" w:type="dxa"/>
            <w:shd w:val="clear" w:color="auto" w:fill="BFBFBF"/>
            <w:vAlign w:val="center"/>
          </w:tcPr>
          <w:p w14:paraId="6FA8BCF0">
            <w:pPr>
              <w:jc w:val="center"/>
              <w:rPr>
                <w:rFonts w:ascii="仿宋" w:hAnsi="仿宋" w:eastAsia="仿宋" w:cs="仿宋"/>
                <w:b/>
                <w:bCs/>
                <w:sz w:val="28"/>
                <w:szCs w:val="28"/>
              </w:rPr>
            </w:pPr>
            <w:r>
              <w:rPr>
                <w:rFonts w:hint="eastAsia" w:ascii="仿宋" w:hAnsi="仿宋" w:eastAsia="仿宋" w:cs="仿宋"/>
                <w:b/>
                <w:bCs/>
                <w:sz w:val="28"/>
                <w:szCs w:val="28"/>
              </w:rPr>
              <w:t>项目特别规定</w:t>
            </w:r>
          </w:p>
        </w:tc>
      </w:tr>
      <w:tr w14:paraId="7ECF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000" w:hRule="atLeast"/>
          <w:jc w:val="center"/>
        </w:trPr>
        <w:tc>
          <w:tcPr>
            <w:tcW w:w="3130" w:type="dxa"/>
            <w:vAlign w:val="center"/>
          </w:tcPr>
          <w:p w14:paraId="158DD61A">
            <w:pPr>
              <w:adjustRightInd w:val="0"/>
              <w:snapToGrid w:val="0"/>
              <w:spacing w:line="264" w:lineRule="auto"/>
              <w:jc w:val="center"/>
              <w:rPr>
                <w:rFonts w:ascii="仿宋" w:hAnsi="仿宋" w:eastAsia="仿宋" w:cs="仿宋_GB2312"/>
                <w:sz w:val="28"/>
                <w:szCs w:val="28"/>
              </w:rPr>
            </w:pPr>
            <w:r>
              <w:rPr>
                <w:rFonts w:hint="eastAsia" w:ascii="仿宋" w:hAnsi="仿宋" w:eastAsia="仿宋" w:cs="仿宋_GB2312"/>
                <w:sz w:val="28"/>
                <w:szCs w:val="28"/>
              </w:rPr>
              <w:t>技术使用-USB存储及便携式存储设备</w:t>
            </w:r>
          </w:p>
        </w:tc>
        <w:tc>
          <w:tcPr>
            <w:tcW w:w="5760" w:type="dxa"/>
            <w:vAlign w:val="center"/>
          </w:tcPr>
          <w:p w14:paraId="47F16961">
            <w:pPr>
              <w:adjustRightInd w:val="0"/>
              <w:snapToGrid w:val="0"/>
              <w:spacing w:line="264" w:lineRule="auto"/>
              <w:jc w:val="left"/>
              <w:rPr>
                <w:rFonts w:ascii="仿宋" w:hAnsi="仿宋" w:eastAsia="仿宋" w:cs="仿宋_GB2312"/>
                <w:sz w:val="28"/>
                <w:szCs w:val="28"/>
              </w:rPr>
            </w:pPr>
            <w:r>
              <w:rPr>
                <w:rFonts w:hint="eastAsia" w:ascii="仿宋" w:hAnsi="仿宋" w:eastAsia="仿宋" w:cs="仿宋_GB2312"/>
                <w:sz w:val="28"/>
                <w:szCs w:val="28"/>
              </w:rPr>
              <w:t>选手、专家、裁判-USB存储及便携式存储设备仅在赛场管理人员提供用于竞赛准备和竞赛任务时可用于赛场。</w:t>
            </w:r>
          </w:p>
        </w:tc>
      </w:tr>
      <w:tr w14:paraId="3B73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426" w:hRule="atLeast"/>
          <w:jc w:val="center"/>
        </w:trPr>
        <w:tc>
          <w:tcPr>
            <w:tcW w:w="3130" w:type="dxa"/>
            <w:vAlign w:val="center"/>
          </w:tcPr>
          <w:p w14:paraId="7A57CD6D">
            <w:pPr>
              <w:adjustRightInd w:val="0"/>
              <w:snapToGrid w:val="0"/>
              <w:spacing w:line="264" w:lineRule="auto"/>
              <w:jc w:val="center"/>
              <w:rPr>
                <w:rFonts w:ascii="仿宋" w:hAnsi="仿宋" w:eastAsia="仿宋" w:cs="仿宋_GB2312"/>
                <w:sz w:val="28"/>
                <w:szCs w:val="28"/>
              </w:rPr>
            </w:pPr>
            <w:r>
              <w:rPr>
                <w:rFonts w:hint="eastAsia" w:ascii="仿宋" w:hAnsi="仿宋" w:eastAsia="仿宋" w:cs="仿宋_GB2312"/>
                <w:sz w:val="28"/>
                <w:szCs w:val="28"/>
              </w:rPr>
              <w:t>技术使用-个人电脑</w:t>
            </w:r>
          </w:p>
        </w:tc>
        <w:tc>
          <w:tcPr>
            <w:tcW w:w="5760" w:type="dxa"/>
            <w:vAlign w:val="center"/>
          </w:tcPr>
          <w:p w14:paraId="0A62C923">
            <w:pPr>
              <w:adjustRightInd w:val="0"/>
              <w:snapToGrid w:val="0"/>
              <w:spacing w:line="264" w:lineRule="auto"/>
              <w:jc w:val="left"/>
              <w:rPr>
                <w:rFonts w:ascii="仿宋" w:hAnsi="仿宋" w:eastAsia="仿宋" w:cs="仿宋_GB2312"/>
                <w:sz w:val="28"/>
                <w:szCs w:val="28"/>
                <w:highlight w:val="yellow"/>
              </w:rPr>
            </w:pPr>
            <w:r>
              <w:rPr>
                <w:rFonts w:hint="eastAsia" w:ascii="仿宋" w:hAnsi="仿宋" w:eastAsia="仿宋" w:cs="仿宋_GB2312"/>
                <w:sz w:val="28"/>
                <w:szCs w:val="28"/>
              </w:rPr>
              <w:t>裁判-在赛事准备时不可携带任何个人电脑。如需使用，赛场管理人员将会提供手提电脑。</w:t>
            </w:r>
          </w:p>
          <w:p w14:paraId="60798A46">
            <w:pPr>
              <w:adjustRightInd w:val="0"/>
              <w:snapToGrid w:val="0"/>
              <w:spacing w:line="264" w:lineRule="auto"/>
              <w:jc w:val="left"/>
              <w:rPr>
                <w:rFonts w:ascii="仿宋" w:hAnsi="仿宋" w:eastAsia="仿宋" w:cs="仿宋_GB2312"/>
                <w:sz w:val="28"/>
                <w:szCs w:val="28"/>
              </w:rPr>
            </w:pPr>
            <w:r>
              <w:rPr>
                <w:rFonts w:hint="eastAsia" w:ascii="仿宋" w:hAnsi="仿宋" w:eastAsia="仿宋" w:cs="仿宋_GB2312"/>
                <w:sz w:val="28"/>
                <w:szCs w:val="28"/>
              </w:rPr>
              <w:t>选拔赛要求所有电脑禁用无线功能（WI-FI,蓝牙、3G、4G、5G等等）。</w:t>
            </w:r>
          </w:p>
        </w:tc>
      </w:tr>
      <w:tr w14:paraId="3F87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321" w:hRule="atLeast"/>
          <w:jc w:val="center"/>
        </w:trPr>
        <w:tc>
          <w:tcPr>
            <w:tcW w:w="3130" w:type="dxa"/>
            <w:vAlign w:val="center"/>
          </w:tcPr>
          <w:p w14:paraId="2AF48B63">
            <w:pPr>
              <w:adjustRightInd w:val="0"/>
              <w:snapToGrid w:val="0"/>
              <w:spacing w:line="264" w:lineRule="auto"/>
              <w:jc w:val="center"/>
              <w:rPr>
                <w:rFonts w:ascii="仿宋" w:hAnsi="仿宋" w:eastAsia="仿宋" w:cs="仿宋_GB2312"/>
                <w:sz w:val="28"/>
                <w:szCs w:val="28"/>
              </w:rPr>
            </w:pPr>
            <w:r>
              <w:rPr>
                <w:rFonts w:hint="eastAsia" w:ascii="仿宋" w:hAnsi="仿宋" w:eastAsia="仿宋" w:cs="仿宋_GB2312"/>
                <w:sz w:val="28"/>
                <w:szCs w:val="28"/>
              </w:rPr>
              <w:t>技术使用-手机及平板</w:t>
            </w:r>
          </w:p>
        </w:tc>
        <w:tc>
          <w:tcPr>
            <w:tcW w:w="5760" w:type="dxa"/>
            <w:vAlign w:val="center"/>
          </w:tcPr>
          <w:p w14:paraId="0714F39A">
            <w:pPr>
              <w:adjustRightInd w:val="0"/>
              <w:snapToGrid w:val="0"/>
              <w:spacing w:line="264" w:lineRule="auto"/>
              <w:jc w:val="left"/>
              <w:rPr>
                <w:rFonts w:ascii="仿宋" w:hAnsi="仿宋" w:eastAsia="仿宋" w:cs="仿宋_GB2312"/>
                <w:sz w:val="28"/>
                <w:szCs w:val="28"/>
              </w:rPr>
            </w:pPr>
            <w:r>
              <w:rPr>
                <w:rFonts w:hint="eastAsia" w:ascii="仿宋" w:hAnsi="仿宋" w:eastAsia="仿宋" w:cs="仿宋_GB2312"/>
                <w:sz w:val="28"/>
                <w:szCs w:val="28"/>
              </w:rPr>
              <w:t>裁判--在进行试题及评分标准工作时，不可使用移动设备（电话或平板）。</w:t>
            </w:r>
          </w:p>
          <w:p w14:paraId="4574A271">
            <w:pPr>
              <w:adjustRightInd w:val="0"/>
              <w:snapToGrid w:val="0"/>
              <w:spacing w:line="264" w:lineRule="auto"/>
              <w:jc w:val="left"/>
              <w:rPr>
                <w:rFonts w:ascii="仿宋" w:hAnsi="仿宋" w:eastAsia="仿宋" w:cs="仿宋_GB2312"/>
                <w:sz w:val="28"/>
                <w:szCs w:val="28"/>
              </w:rPr>
            </w:pPr>
            <w:r>
              <w:rPr>
                <w:rFonts w:hint="eastAsia" w:ascii="仿宋" w:hAnsi="仿宋" w:eastAsia="仿宋" w:cs="仿宋_GB2312"/>
                <w:sz w:val="28"/>
                <w:szCs w:val="28"/>
              </w:rPr>
              <w:t>选手--在赛场不可使用任何移动设备（手机或平板）或者媒体播放器。</w:t>
            </w:r>
          </w:p>
        </w:tc>
      </w:tr>
      <w:tr w14:paraId="6DA8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854" w:hRule="atLeast"/>
          <w:jc w:val="center"/>
        </w:trPr>
        <w:tc>
          <w:tcPr>
            <w:tcW w:w="3130" w:type="dxa"/>
            <w:vAlign w:val="center"/>
          </w:tcPr>
          <w:p w14:paraId="0F614339">
            <w:pPr>
              <w:adjustRightInd w:val="0"/>
              <w:snapToGrid w:val="0"/>
              <w:spacing w:line="264" w:lineRule="auto"/>
              <w:jc w:val="center"/>
              <w:rPr>
                <w:rFonts w:ascii="仿宋" w:hAnsi="仿宋" w:eastAsia="仿宋" w:cs="仿宋_GB2312"/>
                <w:sz w:val="28"/>
                <w:szCs w:val="28"/>
              </w:rPr>
            </w:pPr>
            <w:r>
              <w:rPr>
                <w:rFonts w:hint="eastAsia" w:ascii="仿宋" w:hAnsi="仿宋" w:eastAsia="仿宋" w:cs="仿宋_GB2312"/>
                <w:sz w:val="28"/>
                <w:szCs w:val="28"/>
              </w:rPr>
              <w:t>比赛期间特殊故障处理</w:t>
            </w:r>
          </w:p>
        </w:tc>
        <w:tc>
          <w:tcPr>
            <w:tcW w:w="5760" w:type="dxa"/>
            <w:vAlign w:val="center"/>
          </w:tcPr>
          <w:p w14:paraId="6D790C52">
            <w:pPr>
              <w:adjustRightInd w:val="0"/>
              <w:snapToGrid w:val="0"/>
              <w:spacing w:line="264" w:lineRule="auto"/>
              <w:jc w:val="left"/>
              <w:rPr>
                <w:rFonts w:ascii="仿宋" w:hAnsi="仿宋" w:eastAsia="仿宋" w:cs="仿宋_GB2312"/>
                <w:sz w:val="28"/>
                <w:szCs w:val="28"/>
              </w:rPr>
            </w:pPr>
            <w:r>
              <w:rPr>
                <w:rFonts w:hint="eastAsia" w:ascii="仿宋" w:hAnsi="仿宋" w:eastAsia="仿宋" w:cs="仿宋_GB2312"/>
                <w:sz w:val="28"/>
                <w:szCs w:val="28"/>
              </w:rPr>
              <w:t>比赛期间因设备故障对比赛造成影响的，经裁判长确认后可申请延长比赛时长。</w:t>
            </w:r>
          </w:p>
        </w:tc>
      </w:tr>
    </w:tbl>
    <w:p w14:paraId="03C1AAC0">
      <w:pPr>
        <w:pStyle w:val="2"/>
        <w:spacing w:before="156" w:beforeLines="50" w:after="0" w:line="360" w:lineRule="auto"/>
        <w:ind w:firstLine="643" w:firstLineChars="200"/>
        <w:rPr>
          <w:rFonts w:ascii="黑体" w:hAnsi="黑体" w:eastAsia="黑体"/>
          <w:sz w:val="32"/>
          <w:szCs w:val="32"/>
          <w:lang w:val="zh-CN"/>
        </w:rPr>
      </w:pPr>
      <w:bookmarkStart w:id="91" w:name="_Toc16559"/>
      <w:bookmarkStart w:id="92" w:name="_Toc2639"/>
      <w:r>
        <w:rPr>
          <w:rFonts w:hint="eastAsia" w:ascii="黑体" w:hAnsi="黑体" w:eastAsia="黑体"/>
          <w:sz w:val="32"/>
          <w:szCs w:val="32"/>
          <w:lang w:val="zh-CN"/>
        </w:rPr>
        <w:t>七、相关技术规范</w:t>
      </w:r>
      <w:bookmarkEnd w:id="91"/>
      <w:bookmarkEnd w:id="92"/>
    </w:p>
    <w:p w14:paraId="5FA6CDAB">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该赛项涉及的</w:t>
      </w:r>
      <w:r>
        <w:rPr>
          <w:rFonts w:hint="eastAsia" w:ascii="仿宋" w:hAnsi="仿宋" w:eastAsia="仿宋" w:cs="Times New Roman"/>
          <w:sz w:val="32"/>
          <w:szCs w:val="32"/>
        </w:rPr>
        <w:t>数据</w:t>
      </w:r>
      <w:r>
        <w:rPr>
          <w:rFonts w:ascii="仿宋" w:hAnsi="仿宋" w:eastAsia="仿宋" w:cs="Times New Roman"/>
          <w:sz w:val="32"/>
          <w:szCs w:val="32"/>
        </w:rPr>
        <w:t>安全</w:t>
      </w:r>
      <w:r>
        <w:rPr>
          <w:rFonts w:hint="eastAsia" w:ascii="仿宋" w:hAnsi="仿宋" w:eastAsia="仿宋" w:cs="Times New Roman"/>
          <w:sz w:val="32"/>
          <w:szCs w:val="32"/>
        </w:rPr>
        <w:t>防护</w:t>
      </w:r>
      <w:r>
        <w:rPr>
          <w:rFonts w:ascii="仿宋" w:hAnsi="仿宋" w:eastAsia="仿宋" w:cs="Times New Roman"/>
          <w:sz w:val="32"/>
          <w:szCs w:val="32"/>
        </w:rPr>
        <w:t>、数据安全管理、数据安全处置中，主要有以下现行有效国家标准，参赛</w:t>
      </w:r>
      <w:r>
        <w:rPr>
          <w:rFonts w:hint="eastAsia" w:ascii="仿宋" w:hAnsi="仿宋" w:eastAsia="仿宋" w:cs="Times New Roman"/>
          <w:sz w:val="32"/>
          <w:szCs w:val="32"/>
        </w:rPr>
        <w:t>选手</w:t>
      </w:r>
      <w:r>
        <w:rPr>
          <w:rFonts w:ascii="仿宋" w:hAnsi="仿宋" w:eastAsia="仿宋" w:cs="Times New Roman"/>
          <w:sz w:val="32"/>
          <w:szCs w:val="32"/>
        </w:rPr>
        <w:t>在实施竞赛项目中要求遵循如下规范：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0"/>
        <w:gridCol w:w="5772"/>
      </w:tblGrid>
      <w:tr w14:paraId="23B7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7F6FDBEE">
            <w:pPr>
              <w:spacing w:line="360" w:lineRule="auto"/>
              <w:jc w:val="center"/>
              <w:rPr>
                <w:rFonts w:ascii="仿宋" w:hAnsi="仿宋" w:eastAsia="仿宋"/>
                <w:b/>
                <w:bCs/>
                <w:sz w:val="24"/>
                <w:szCs w:val="24"/>
              </w:rPr>
            </w:pPr>
            <w:r>
              <w:rPr>
                <w:rFonts w:ascii="仿宋" w:hAnsi="仿宋" w:eastAsia="仿宋"/>
                <w:b/>
                <w:bCs/>
                <w:sz w:val="24"/>
                <w:szCs w:val="24"/>
              </w:rPr>
              <w:t>序号</w:t>
            </w:r>
          </w:p>
        </w:tc>
        <w:tc>
          <w:tcPr>
            <w:tcW w:w="2530" w:type="dxa"/>
          </w:tcPr>
          <w:p w14:paraId="4C602F62">
            <w:pPr>
              <w:spacing w:line="360" w:lineRule="auto"/>
              <w:jc w:val="center"/>
              <w:rPr>
                <w:rFonts w:ascii="仿宋" w:hAnsi="仿宋" w:eastAsia="仿宋"/>
                <w:b/>
                <w:bCs/>
                <w:sz w:val="24"/>
                <w:szCs w:val="24"/>
              </w:rPr>
            </w:pPr>
            <w:r>
              <w:rPr>
                <w:rFonts w:ascii="仿宋" w:hAnsi="仿宋" w:eastAsia="仿宋"/>
                <w:b/>
                <w:bCs/>
                <w:sz w:val="24"/>
                <w:szCs w:val="24"/>
              </w:rPr>
              <w:t>标准号</w:t>
            </w:r>
          </w:p>
        </w:tc>
        <w:tc>
          <w:tcPr>
            <w:tcW w:w="5772" w:type="dxa"/>
          </w:tcPr>
          <w:p w14:paraId="4B195F92">
            <w:pPr>
              <w:spacing w:line="360" w:lineRule="auto"/>
              <w:jc w:val="center"/>
              <w:rPr>
                <w:rFonts w:ascii="仿宋" w:hAnsi="仿宋" w:eastAsia="仿宋"/>
                <w:b/>
                <w:bCs/>
                <w:sz w:val="24"/>
                <w:szCs w:val="24"/>
              </w:rPr>
            </w:pPr>
            <w:r>
              <w:rPr>
                <w:rFonts w:ascii="仿宋" w:hAnsi="仿宋" w:eastAsia="仿宋"/>
                <w:b/>
                <w:bCs/>
                <w:sz w:val="24"/>
                <w:szCs w:val="24"/>
              </w:rPr>
              <w:t>中文标准名称</w:t>
            </w:r>
          </w:p>
        </w:tc>
      </w:tr>
      <w:tr w14:paraId="5FFB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1910A219">
            <w:pPr>
              <w:spacing w:line="360" w:lineRule="auto"/>
              <w:jc w:val="center"/>
              <w:rPr>
                <w:rFonts w:ascii="仿宋" w:hAnsi="仿宋" w:eastAsia="仿宋"/>
                <w:sz w:val="28"/>
                <w:szCs w:val="28"/>
              </w:rPr>
            </w:pPr>
            <w:r>
              <w:rPr>
                <w:rFonts w:hint="eastAsia" w:ascii="仿宋" w:hAnsi="仿宋" w:eastAsia="仿宋"/>
                <w:sz w:val="28"/>
                <w:szCs w:val="28"/>
              </w:rPr>
              <w:t>1</w:t>
            </w:r>
          </w:p>
        </w:tc>
        <w:tc>
          <w:tcPr>
            <w:tcW w:w="2530" w:type="dxa"/>
          </w:tcPr>
          <w:p w14:paraId="30E36CB9">
            <w:pPr>
              <w:spacing w:line="360" w:lineRule="auto"/>
              <w:jc w:val="center"/>
              <w:rPr>
                <w:rFonts w:ascii="仿宋" w:hAnsi="仿宋" w:eastAsia="仿宋"/>
                <w:sz w:val="28"/>
                <w:szCs w:val="28"/>
              </w:rPr>
            </w:pPr>
            <w:r>
              <w:rPr>
                <w:rFonts w:ascii="仿宋" w:hAnsi="仿宋" w:eastAsia="仿宋"/>
                <w:sz w:val="28"/>
                <w:szCs w:val="28"/>
              </w:rPr>
              <w:t>GB/T</w:t>
            </w:r>
            <w:r>
              <w:rPr>
                <w:rFonts w:hint="eastAsia" w:ascii="仿宋" w:hAnsi="仿宋" w:eastAsia="仿宋"/>
                <w:sz w:val="28"/>
                <w:szCs w:val="28"/>
              </w:rPr>
              <w:t xml:space="preserve"> </w:t>
            </w:r>
            <w:r>
              <w:rPr>
                <w:rFonts w:ascii="仿宋" w:hAnsi="仿宋" w:eastAsia="仿宋"/>
                <w:sz w:val="28"/>
                <w:szCs w:val="28"/>
              </w:rPr>
              <w:t>17859-1999</w:t>
            </w:r>
          </w:p>
        </w:tc>
        <w:tc>
          <w:tcPr>
            <w:tcW w:w="5772" w:type="dxa"/>
          </w:tcPr>
          <w:p w14:paraId="545CA175">
            <w:pPr>
              <w:spacing w:line="360" w:lineRule="auto"/>
              <w:jc w:val="center"/>
              <w:rPr>
                <w:rFonts w:ascii="仿宋" w:hAnsi="仿宋" w:eastAsia="仿宋"/>
                <w:sz w:val="28"/>
                <w:szCs w:val="28"/>
              </w:rPr>
            </w:pPr>
            <w:r>
              <w:rPr>
                <w:rFonts w:ascii="仿宋" w:hAnsi="仿宋" w:eastAsia="仿宋"/>
                <w:sz w:val="28"/>
                <w:szCs w:val="28"/>
              </w:rPr>
              <w:t>《计算机信息系统安全保护等级划分准则》</w:t>
            </w:r>
          </w:p>
        </w:tc>
      </w:tr>
      <w:tr w14:paraId="0A8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28852078">
            <w:pPr>
              <w:spacing w:line="360" w:lineRule="auto"/>
              <w:jc w:val="center"/>
              <w:rPr>
                <w:rFonts w:ascii="仿宋" w:hAnsi="仿宋" w:eastAsia="仿宋"/>
                <w:sz w:val="28"/>
                <w:szCs w:val="28"/>
              </w:rPr>
            </w:pPr>
            <w:r>
              <w:rPr>
                <w:rFonts w:hint="eastAsia" w:ascii="仿宋" w:hAnsi="仿宋" w:eastAsia="仿宋"/>
                <w:sz w:val="28"/>
                <w:szCs w:val="28"/>
              </w:rPr>
              <w:t>2</w:t>
            </w:r>
          </w:p>
        </w:tc>
        <w:tc>
          <w:tcPr>
            <w:tcW w:w="2530" w:type="dxa"/>
          </w:tcPr>
          <w:p w14:paraId="534BA41C">
            <w:pPr>
              <w:spacing w:line="360" w:lineRule="auto"/>
              <w:jc w:val="center"/>
              <w:rPr>
                <w:rFonts w:ascii="仿宋" w:hAnsi="仿宋" w:eastAsia="仿宋"/>
                <w:sz w:val="28"/>
                <w:szCs w:val="28"/>
              </w:rPr>
            </w:pPr>
            <w:r>
              <w:rPr>
                <w:rFonts w:ascii="仿宋" w:hAnsi="仿宋" w:eastAsia="仿宋"/>
                <w:sz w:val="28"/>
                <w:szCs w:val="28"/>
              </w:rPr>
              <w:t>GB/T 43697-2024</w:t>
            </w:r>
          </w:p>
        </w:tc>
        <w:tc>
          <w:tcPr>
            <w:tcW w:w="5772" w:type="dxa"/>
          </w:tcPr>
          <w:p w14:paraId="3E56314A">
            <w:pPr>
              <w:spacing w:line="360" w:lineRule="auto"/>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数据</w:t>
            </w:r>
            <w:r>
              <w:rPr>
                <w:rFonts w:ascii="仿宋" w:hAnsi="仿宋" w:eastAsia="仿宋"/>
                <w:sz w:val="28"/>
                <w:szCs w:val="28"/>
              </w:rPr>
              <w:t>分类分级规则》</w:t>
            </w:r>
          </w:p>
        </w:tc>
      </w:tr>
      <w:tr w14:paraId="0AF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48F2351D">
            <w:pPr>
              <w:spacing w:line="360" w:lineRule="auto"/>
              <w:jc w:val="center"/>
              <w:rPr>
                <w:rFonts w:ascii="仿宋" w:hAnsi="仿宋" w:eastAsia="仿宋"/>
                <w:sz w:val="28"/>
                <w:szCs w:val="28"/>
              </w:rPr>
            </w:pPr>
            <w:r>
              <w:rPr>
                <w:rFonts w:hint="eastAsia" w:ascii="仿宋" w:hAnsi="仿宋" w:eastAsia="仿宋"/>
                <w:sz w:val="28"/>
                <w:szCs w:val="28"/>
              </w:rPr>
              <w:t>3</w:t>
            </w:r>
          </w:p>
        </w:tc>
        <w:tc>
          <w:tcPr>
            <w:tcW w:w="2530" w:type="dxa"/>
          </w:tcPr>
          <w:p w14:paraId="4A11EA10">
            <w:pPr>
              <w:spacing w:line="360" w:lineRule="auto"/>
              <w:jc w:val="center"/>
              <w:rPr>
                <w:rFonts w:ascii="仿宋" w:hAnsi="仿宋" w:eastAsia="仿宋"/>
                <w:sz w:val="28"/>
                <w:szCs w:val="28"/>
              </w:rPr>
            </w:pPr>
            <w:r>
              <w:rPr>
                <w:rFonts w:ascii="仿宋" w:hAnsi="仿宋" w:eastAsia="仿宋"/>
                <w:sz w:val="28"/>
                <w:szCs w:val="28"/>
              </w:rPr>
              <w:t>GB/T 37988-2019</w:t>
            </w:r>
          </w:p>
        </w:tc>
        <w:tc>
          <w:tcPr>
            <w:tcW w:w="5772" w:type="dxa"/>
          </w:tcPr>
          <w:p w14:paraId="71FA740E">
            <w:pPr>
              <w:spacing w:line="360" w:lineRule="auto"/>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数据</w:t>
            </w:r>
            <w:r>
              <w:rPr>
                <w:rFonts w:ascii="仿宋" w:hAnsi="仿宋" w:eastAsia="仿宋"/>
                <w:sz w:val="28"/>
                <w:szCs w:val="28"/>
              </w:rPr>
              <w:t>安全能力成熟度模型》</w:t>
            </w:r>
          </w:p>
        </w:tc>
      </w:tr>
    </w:tbl>
    <w:p w14:paraId="1FDD4B60">
      <w:pPr>
        <w:spacing w:line="360" w:lineRule="auto"/>
        <w:rPr>
          <w:rFonts w:ascii="仿宋" w:hAnsi="仿宋" w:eastAsia="仿宋"/>
          <w:sz w:val="24"/>
          <w:szCs w:val="24"/>
        </w:rPr>
      </w:pPr>
    </w:p>
    <w:sectPr>
      <w:footerReference r:id="rId4"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383F1A-E44B-4B8D-A812-8B3C4E4028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929507-C984-4E42-98F1-E050D80A2294}"/>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87DAEDAB-D7F0-458F-B2FF-04C727540179}"/>
  </w:font>
  <w:font w:name="Arial">
    <w:panose1 w:val="020B0604020202020204"/>
    <w:charset w:val="00"/>
    <w:family w:val="swiss"/>
    <w:pitch w:val="default"/>
    <w:sig w:usb0="E0002EFF" w:usb1="C000785B" w:usb2="00000009" w:usb3="00000000" w:csb0="400001FF" w:csb1="FFFF0000"/>
  </w:font>
  <w:font w:name="Frutiger LT Com 45 Light">
    <w:altName w:val="Segoe Print"/>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DB84F237-FBDF-4ACB-9E2D-90BCE98643B7}"/>
  </w:font>
  <w:font w:name="楷体">
    <w:panose1 w:val="02010609060101010101"/>
    <w:charset w:val="86"/>
    <w:family w:val="modern"/>
    <w:pitch w:val="default"/>
    <w:sig w:usb0="800002BF" w:usb1="38CF7CFA" w:usb2="00000016" w:usb3="00000000" w:csb0="00040001" w:csb1="00000000"/>
    <w:embedRegular r:id="rId5" w:fontKey="{3E3ED9D0-FC3B-4FCD-BBCE-E9F7FE1912B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657399"/>
    </w:sdtPr>
    <w:sdtContent>
      <w:p w14:paraId="384DC58A">
        <w:pPr>
          <w:pStyle w:val="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EB81">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6896">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3F16896">
                    <w:pPr>
                      <w:pStyle w:val="8"/>
                    </w:pPr>
                    <w:r>
                      <w:fldChar w:fldCharType="begin"/>
                    </w:r>
                    <w:r>
                      <w:instrText xml:space="preserve"> PAGE  \* MERGEFORMAT </w:instrText>
                    </w:r>
                    <w:r>
                      <w:fldChar w:fldCharType="separate"/>
                    </w:r>
                    <w:r>
                      <w:t>7</w:t>
                    </w:r>
                    <w:r>
                      <w:fldChar w:fldCharType="end"/>
                    </w:r>
                  </w:p>
                </w:txbxContent>
              </v:textbox>
            </v:shape>
          </w:pict>
        </mc:Fallback>
      </mc:AlternateContent>
    </w:r>
    <w:sdt>
      <w:sdtPr>
        <w:id w:val="147466732"/>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YmYyZGMyZTE0NjJkZTEwMDc2ZGFmZDQzOWJhODkifQ=="/>
  </w:docVars>
  <w:rsids>
    <w:rsidRoot w:val="00EC5D21"/>
    <w:rsid w:val="000006AB"/>
    <w:rsid w:val="000029D4"/>
    <w:rsid w:val="00002BCD"/>
    <w:rsid w:val="000034AA"/>
    <w:rsid w:val="0001067A"/>
    <w:rsid w:val="000138DE"/>
    <w:rsid w:val="00015B5E"/>
    <w:rsid w:val="00016E11"/>
    <w:rsid w:val="00017B7E"/>
    <w:rsid w:val="00017BC1"/>
    <w:rsid w:val="00017E22"/>
    <w:rsid w:val="000211BD"/>
    <w:rsid w:val="000228AA"/>
    <w:rsid w:val="000229C0"/>
    <w:rsid w:val="0002340B"/>
    <w:rsid w:val="000242CF"/>
    <w:rsid w:val="000256E6"/>
    <w:rsid w:val="00026995"/>
    <w:rsid w:val="00026A36"/>
    <w:rsid w:val="00032CBC"/>
    <w:rsid w:val="00033AF1"/>
    <w:rsid w:val="00036AF3"/>
    <w:rsid w:val="00036E23"/>
    <w:rsid w:val="00037C93"/>
    <w:rsid w:val="00040126"/>
    <w:rsid w:val="0004308E"/>
    <w:rsid w:val="00043C54"/>
    <w:rsid w:val="000445BC"/>
    <w:rsid w:val="00044C44"/>
    <w:rsid w:val="00051DA2"/>
    <w:rsid w:val="00055D25"/>
    <w:rsid w:val="00057230"/>
    <w:rsid w:val="000624FF"/>
    <w:rsid w:val="00066281"/>
    <w:rsid w:val="000662D6"/>
    <w:rsid w:val="00066455"/>
    <w:rsid w:val="00066D4F"/>
    <w:rsid w:val="000675C7"/>
    <w:rsid w:val="0006772C"/>
    <w:rsid w:val="0007060E"/>
    <w:rsid w:val="000752A1"/>
    <w:rsid w:val="00076E6A"/>
    <w:rsid w:val="00077A5F"/>
    <w:rsid w:val="000819B7"/>
    <w:rsid w:val="00086B47"/>
    <w:rsid w:val="00090B6F"/>
    <w:rsid w:val="00093EAA"/>
    <w:rsid w:val="00094C9F"/>
    <w:rsid w:val="00094E57"/>
    <w:rsid w:val="00097CB1"/>
    <w:rsid w:val="000A039B"/>
    <w:rsid w:val="000A04A3"/>
    <w:rsid w:val="000A780D"/>
    <w:rsid w:val="000B03F9"/>
    <w:rsid w:val="000B1570"/>
    <w:rsid w:val="000B2A01"/>
    <w:rsid w:val="000B3141"/>
    <w:rsid w:val="000B3316"/>
    <w:rsid w:val="000B499A"/>
    <w:rsid w:val="000B4A95"/>
    <w:rsid w:val="000B574A"/>
    <w:rsid w:val="000B61BC"/>
    <w:rsid w:val="000B6B2C"/>
    <w:rsid w:val="000B6B78"/>
    <w:rsid w:val="000B7ADA"/>
    <w:rsid w:val="000C014E"/>
    <w:rsid w:val="000C5787"/>
    <w:rsid w:val="000D19B6"/>
    <w:rsid w:val="000D3A30"/>
    <w:rsid w:val="000D6A88"/>
    <w:rsid w:val="000D6B6F"/>
    <w:rsid w:val="000E00D1"/>
    <w:rsid w:val="000E152D"/>
    <w:rsid w:val="000E505B"/>
    <w:rsid w:val="000F20C4"/>
    <w:rsid w:val="000F2DE2"/>
    <w:rsid w:val="000F2E4D"/>
    <w:rsid w:val="000F305D"/>
    <w:rsid w:val="000F6844"/>
    <w:rsid w:val="00101C82"/>
    <w:rsid w:val="00103D43"/>
    <w:rsid w:val="0010757E"/>
    <w:rsid w:val="00107E00"/>
    <w:rsid w:val="00111244"/>
    <w:rsid w:val="001113E0"/>
    <w:rsid w:val="00111A8D"/>
    <w:rsid w:val="00113781"/>
    <w:rsid w:val="001139AC"/>
    <w:rsid w:val="001156BC"/>
    <w:rsid w:val="001207A6"/>
    <w:rsid w:val="00124EE3"/>
    <w:rsid w:val="0012508F"/>
    <w:rsid w:val="001260AE"/>
    <w:rsid w:val="00127DDA"/>
    <w:rsid w:val="001303F6"/>
    <w:rsid w:val="001306D5"/>
    <w:rsid w:val="0013222D"/>
    <w:rsid w:val="00136657"/>
    <w:rsid w:val="001444F3"/>
    <w:rsid w:val="00144753"/>
    <w:rsid w:val="001447E5"/>
    <w:rsid w:val="00145AE1"/>
    <w:rsid w:val="00147030"/>
    <w:rsid w:val="00150E0E"/>
    <w:rsid w:val="00150F68"/>
    <w:rsid w:val="00152CD6"/>
    <w:rsid w:val="001551AE"/>
    <w:rsid w:val="0015533E"/>
    <w:rsid w:val="00157ED3"/>
    <w:rsid w:val="001613E6"/>
    <w:rsid w:val="00164E45"/>
    <w:rsid w:val="00166239"/>
    <w:rsid w:val="00170478"/>
    <w:rsid w:val="00170EDD"/>
    <w:rsid w:val="00173A45"/>
    <w:rsid w:val="001743EA"/>
    <w:rsid w:val="00176457"/>
    <w:rsid w:val="001771C0"/>
    <w:rsid w:val="00177319"/>
    <w:rsid w:val="001812D1"/>
    <w:rsid w:val="00183267"/>
    <w:rsid w:val="00183E54"/>
    <w:rsid w:val="001865B6"/>
    <w:rsid w:val="00192BB2"/>
    <w:rsid w:val="00195D4A"/>
    <w:rsid w:val="001A0800"/>
    <w:rsid w:val="001A1914"/>
    <w:rsid w:val="001A1FAE"/>
    <w:rsid w:val="001A2CF7"/>
    <w:rsid w:val="001A51C7"/>
    <w:rsid w:val="001A523A"/>
    <w:rsid w:val="001A56E9"/>
    <w:rsid w:val="001A6E97"/>
    <w:rsid w:val="001B14C7"/>
    <w:rsid w:val="001C1B47"/>
    <w:rsid w:val="001C1F45"/>
    <w:rsid w:val="001C54DD"/>
    <w:rsid w:val="001C59A1"/>
    <w:rsid w:val="001D318D"/>
    <w:rsid w:val="001D5229"/>
    <w:rsid w:val="001D69E5"/>
    <w:rsid w:val="001E043E"/>
    <w:rsid w:val="001E27D3"/>
    <w:rsid w:val="001E28A6"/>
    <w:rsid w:val="001E2B46"/>
    <w:rsid w:val="001E6EAC"/>
    <w:rsid w:val="001E76AA"/>
    <w:rsid w:val="001F1B28"/>
    <w:rsid w:val="001F1B31"/>
    <w:rsid w:val="001F26AA"/>
    <w:rsid w:val="001F31D9"/>
    <w:rsid w:val="00200B08"/>
    <w:rsid w:val="0020276C"/>
    <w:rsid w:val="0020295D"/>
    <w:rsid w:val="002030CA"/>
    <w:rsid w:val="00207199"/>
    <w:rsid w:val="00210A37"/>
    <w:rsid w:val="00211BEF"/>
    <w:rsid w:val="00212E4A"/>
    <w:rsid w:val="00213B05"/>
    <w:rsid w:val="00214D3A"/>
    <w:rsid w:val="00216F07"/>
    <w:rsid w:val="00221827"/>
    <w:rsid w:val="0022559C"/>
    <w:rsid w:val="002264EA"/>
    <w:rsid w:val="00226E21"/>
    <w:rsid w:val="00226FCB"/>
    <w:rsid w:val="00226FE2"/>
    <w:rsid w:val="002273E9"/>
    <w:rsid w:val="00227762"/>
    <w:rsid w:val="00231896"/>
    <w:rsid w:val="00232B53"/>
    <w:rsid w:val="00233976"/>
    <w:rsid w:val="002419EF"/>
    <w:rsid w:val="00241DC2"/>
    <w:rsid w:val="00242724"/>
    <w:rsid w:val="00242D2D"/>
    <w:rsid w:val="002463D5"/>
    <w:rsid w:val="00246E86"/>
    <w:rsid w:val="00246EA8"/>
    <w:rsid w:val="00247A28"/>
    <w:rsid w:val="002503E2"/>
    <w:rsid w:val="002514BF"/>
    <w:rsid w:val="00252D1B"/>
    <w:rsid w:val="002535F3"/>
    <w:rsid w:val="00255148"/>
    <w:rsid w:val="00255C13"/>
    <w:rsid w:val="002565E3"/>
    <w:rsid w:val="00256AEE"/>
    <w:rsid w:val="00256DCA"/>
    <w:rsid w:val="00257C66"/>
    <w:rsid w:val="00257E4A"/>
    <w:rsid w:val="0026134A"/>
    <w:rsid w:val="0026159E"/>
    <w:rsid w:val="00264D10"/>
    <w:rsid w:val="00265695"/>
    <w:rsid w:val="002660F0"/>
    <w:rsid w:val="00266B6A"/>
    <w:rsid w:val="002746D6"/>
    <w:rsid w:val="00280709"/>
    <w:rsid w:val="00282A58"/>
    <w:rsid w:val="00282A8C"/>
    <w:rsid w:val="00286D20"/>
    <w:rsid w:val="00287A65"/>
    <w:rsid w:val="002927D8"/>
    <w:rsid w:val="00296481"/>
    <w:rsid w:val="002975C1"/>
    <w:rsid w:val="002A16FD"/>
    <w:rsid w:val="002A2EA9"/>
    <w:rsid w:val="002A32D2"/>
    <w:rsid w:val="002A43E0"/>
    <w:rsid w:val="002A7238"/>
    <w:rsid w:val="002B0594"/>
    <w:rsid w:val="002B0D22"/>
    <w:rsid w:val="002B3667"/>
    <w:rsid w:val="002B7FA7"/>
    <w:rsid w:val="002C3343"/>
    <w:rsid w:val="002C3738"/>
    <w:rsid w:val="002C41D8"/>
    <w:rsid w:val="002C448C"/>
    <w:rsid w:val="002C6594"/>
    <w:rsid w:val="002D0438"/>
    <w:rsid w:val="002D059C"/>
    <w:rsid w:val="002D1FAC"/>
    <w:rsid w:val="002D22D9"/>
    <w:rsid w:val="002D5FCC"/>
    <w:rsid w:val="002E4FC6"/>
    <w:rsid w:val="002E6C86"/>
    <w:rsid w:val="002F07E6"/>
    <w:rsid w:val="002F364A"/>
    <w:rsid w:val="002F596D"/>
    <w:rsid w:val="002F6470"/>
    <w:rsid w:val="00300541"/>
    <w:rsid w:val="00301295"/>
    <w:rsid w:val="00301AE5"/>
    <w:rsid w:val="00303BE0"/>
    <w:rsid w:val="00304976"/>
    <w:rsid w:val="00313E27"/>
    <w:rsid w:val="00315535"/>
    <w:rsid w:val="0031736A"/>
    <w:rsid w:val="00322913"/>
    <w:rsid w:val="00323027"/>
    <w:rsid w:val="0032546F"/>
    <w:rsid w:val="0033032B"/>
    <w:rsid w:val="00331427"/>
    <w:rsid w:val="0033238B"/>
    <w:rsid w:val="00332B08"/>
    <w:rsid w:val="00332D7D"/>
    <w:rsid w:val="003348E3"/>
    <w:rsid w:val="00336A16"/>
    <w:rsid w:val="00336B23"/>
    <w:rsid w:val="0034618B"/>
    <w:rsid w:val="00346C0D"/>
    <w:rsid w:val="003475AC"/>
    <w:rsid w:val="00353456"/>
    <w:rsid w:val="00354FE7"/>
    <w:rsid w:val="00355FFD"/>
    <w:rsid w:val="00362DEC"/>
    <w:rsid w:val="003653DC"/>
    <w:rsid w:val="00367701"/>
    <w:rsid w:val="0036784D"/>
    <w:rsid w:val="00372947"/>
    <w:rsid w:val="003755E2"/>
    <w:rsid w:val="00377EBA"/>
    <w:rsid w:val="00380C0D"/>
    <w:rsid w:val="00383838"/>
    <w:rsid w:val="00384A6A"/>
    <w:rsid w:val="00386C3C"/>
    <w:rsid w:val="003900E1"/>
    <w:rsid w:val="0039587F"/>
    <w:rsid w:val="00396474"/>
    <w:rsid w:val="0039689F"/>
    <w:rsid w:val="00396D3C"/>
    <w:rsid w:val="003A2EC8"/>
    <w:rsid w:val="003A6908"/>
    <w:rsid w:val="003B0101"/>
    <w:rsid w:val="003B35C1"/>
    <w:rsid w:val="003B36DE"/>
    <w:rsid w:val="003B38D9"/>
    <w:rsid w:val="003B5E65"/>
    <w:rsid w:val="003C0109"/>
    <w:rsid w:val="003C1E54"/>
    <w:rsid w:val="003C233E"/>
    <w:rsid w:val="003C54F4"/>
    <w:rsid w:val="003C724A"/>
    <w:rsid w:val="003D25B5"/>
    <w:rsid w:val="003D4751"/>
    <w:rsid w:val="003D5C8B"/>
    <w:rsid w:val="003D7D80"/>
    <w:rsid w:val="003E023B"/>
    <w:rsid w:val="003E2499"/>
    <w:rsid w:val="003E37AC"/>
    <w:rsid w:val="003E4105"/>
    <w:rsid w:val="003E4A5B"/>
    <w:rsid w:val="003E5394"/>
    <w:rsid w:val="003E55E4"/>
    <w:rsid w:val="003E5F28"/>
    <w:rsid w:val="003E637F"/>
    <w:rsid w:val="003F0540"/>
    <w:rsid w:val="003F2887"/>
    <w:rsid w:val="003F495B"/>
    <w:rsid w:val="003F5F2A"/>
    <w:rsid w:val="003F79DB"/>
    <w:rsid w:val="003F7E26"/>
    <w:rsid w:val="004000A7"/>
    <w:rsid w:val="00402D6A"/>
    <w:rsid w:val="00402F96"/>
    <w:rsid w:val="00403B65"/>
    <w:rsid w:val="00403E5D"/>
    <w:rsid w:val="00404343"/>
    <w:rsid w:val="00404A83"/>
    <w:rsid w:val="00405615"/>
    <w:rsid w:val="00412945"/>
    <w:rsid w:val="0041451C"/>
    <w:rsid w:val="004169FC"/>
    <w:rsid w:val="00416C90"/>
    <w:rsid w:val="00422151"/>
    <w:rsid w:val="004246E8"/>
    <w:rsid w:val="00425865"/>
    <w:rsid w:val="00425F5A"/>
    <w:rsid w:val="00427B19"/>
    <w:rsid w:val="00431E17"/>
    <w:rsid w:val="004327FB"/>
    <w:rsid w:val="004338A1"/>
    <w:rsid w:val="0043545D"/>
    <w:rsid w:val="00435B87"/>
    <w:rsid w:val="004414FA"/>
    <w:rsid w:val="004416BF"/>
    <w:rsid w:val="00441E44"/>
    <w:rsid w:val="004463C7"/>
    <w:rsid w:val="00446C35"/>
    <w:rsid w:val="004474FC"/>
    <w:rsid w:val="00452F77"/>
    <w:rsid w:val="00453405"/>
    <w:rsid w:val="00455ABF"/>
    <w:rsid w:val="00456863"/>
    <w:rsid w:val="004574A1"/>
    <w:rsid w:val="00465A7F"/>
    <w:rsid w:val="00465DF2"/>
    <w:rsid w:val="00470299"/>
    <w:rsid w:val="0047152E"/>
    <w:rsid w:val="004720BB"/>
    <w:rsid w:val="004736E7"/>
    <w:rsid w:val="00474EB9"/>
    <w:rsid w:val="004754B1"/>
    <w:rsid w:val="00475826"/>
    <w:rsid w:val="00480B34"/>
    <w:rsid w:val="004871C4"/>
    <w:rsid w:val="00490B57"/>
    <w:rsid w:val="00494EC1"/>
    <w:rsid w:val="00494FE6"/>
    <w:rsid w:val="00497728"/>
    <w:rsid w:val="004A2D1E"/>
    <w:rsid w:val="004A4DAD"/>
    <w:rsid w:val="004A76CF"/>
    <w:rsid w:val="004B4C98"/>
    <w:rsid w:val="004B4E25"/>
    <w:rsid w:val="004B680C"/>
    <w:rsid w:val="004C0E3D"/>
    <w:rsid w:val="004C1948"/>
    <w:rsid w:val="004C1E65"/>
    <w:rsid w:val="004C2BFB"/>
    <w:rsid w:val="004C37C8"/>
    <w:rsid w:val="004C5278"/>
    <w:rsid w:val="004C7ED0"/>
    <w:rsid w:val="004D03B7"/>
    <w:rsid w:val="004D11FA"/>
    <w:rsid w:val="004D34B5"/>
    <w:rsid w:val="004D409E"/>
    <w:rsid w:val="004D793B"/>
    <w:rsid w:val="004E4546"/>
    <w:rsid w:val="004E4A6E"/>
    <w:rsid w:val="004E5858"/>
    <w:rsid w:val="004E6F3B"/>
    <w:rsid w:val="004F2EAF"/>
    <w:rsid w:val="004F4D5C"/>
    <w:rsid w:val="005009FE"/>
    <w:rsid w:val="0050255D"/>
    <w:rsid w:val="00503606"/>
    <w:rsid w:val="00504417"/>
    <w:rsid w:val="0050574D"/>
    <w:rsid w:val="0051085D"/>
    <w:rsid w:val="00511620"/>
    <w:rsid w:val="00516B76"/>
    <w:rsid w:val="005172C4"/>
    <w:rsid w:val="005200BF"/>
    <w:rsid w:val="0052023E"/>
    <w:rsid w:val="005225E0"/>
    <w:rsid w:val="00523D16"/>
    <w:rsid w:val="00525505"/>
    <w:rsid w:val="00527E2B"/>
    <w:rsid w:val="00533984"/>
    <w:rsid w:val="00534850"/>
    <w:rsid w:val="00534F77"/>
    <w:rsid w:val="005409E3"/>
    <w:rsid w:val="005432B4"/>
    <w:rsid w:val="00543F14"/>
    <w:rsid w:val="00546818"/>
    <w:rsid w:val="0055095F"/>
    <w:rsid w:val="00550CF1"/>
    <w:rsid w:val="00551BBE"/>
    <w:rsid w:val="00552912"/>
    <w:rsid w:val="0055493C"/>
    <w:rsid w:val="005550AA"/>
    <w:rsid w:val="0055590D"/>
    <w:rsid w:val="005576B2"/>
    <w:rsid w:val="00557D83"/>
    <w:rsid w:val="005621DB"/>
    <w:rsid w:val="005663D6"/>
    <w:rsid w:val="005707C0"/>
    <w:rsid w:val="005709E2"/>
    <w:rsid w:val="00574782"/>
    <w:rsid w:val="00574988"/>
    <w:rsid w:val="00575B31"/>
    <w:rsid w:val="00575EE3"/>
    <w:rsid w:val="0057625F"/>
    <w:rsid w:val="0057765B"/>
    <w:rsid w:val="00581734"/>
    <w:rsid w:val="0059230E"/>
    <w:rsid w:val="00593037"/>
    <w:rsid w:val="005940FE"/>
    <w:rsid w:val="005943E1"/>
    <w:rsid w:val="00594607"/>
    <w:rsid w:val="005950DB"/>
    <w:rsid w:val="00595B16"/>
    <w:rsid w:val="0059664E"/>
    <w:rsid w:val="005973D6"/>
    <w:rsid w:val="00597E4A"/>
    <w:rsid w:val="005A2133"/>
    <w:rsid w:val="005A4038"/>
    <w:rsid w:val="005A4457"/>
    <w:rsid w:val="005A477F"/>
    <w:rsid w:val="005A77E2"/>
    <w:rsid w:val="005B05C8"/>
    <w:rsid w:val="005B341F"/>
    <w:rsid w:val="005B3669"/>
    <w:rsid w:val="005B37EB"/>
    <w:rsid w:val="005B4B69"/>
    <w:rsid w:val="005B58DF"/>
    <w:rsid w:val="005B65E5"/>
    <w:rsid w:val="005C1920"/>
    <w:rsid w:val="005C3CE9"/>
    <w:rsid w:val="005C451D"/>
    <w:rsid w:val="005C5D13"/>
    <w:rsid w:val="005C65B1"/>
    <w:rsid w:val="005C6ADC"/>
    <w:rsid w:val="005D0442"/>
    <w:rsid w:val="005D095E"/>
    <w:rsid w:val="005D40AA"/>
    <w:rsid w:val="005D5EBB"/>
    <w:rsid w:val="005D60F8"/>
    <w:rsid w:val="005E7A61"/>
    <w:rsid w:val="00600C77"/>
    <w:rsid w:val="00601A3D"/>
    <w:rsid w:val="00603A69"/>
    <w:rsid w:val="00604CBB"/>
    <w:rsid w:val="0061049F"/>
    <w:rsid w:val="0061086B"/>
    <w:rsid w:val="00610A4A"/>
    <w:rsid w:val="00611961"/>
    <w:rsid w:val="0061209E"/>
    <w:rsid w:val="0061354F"/>
    <w:rsid w:val="00614F47"/>
    <w:rsid w:val="006159D6"/>
    <w:rsid w:val="006176E3"/>
    <w:rsid w:val="006222C5"/>
    <w:rsid w:val="00625BBA"/>
    <w:rsid w:val="00627231"/>
    <w:rsid w:val="00630F0C"/>
    <w:rsid w:val="006323E7"/>
    <w:rsid w:val="0063359F"/>
    <w:rsid w:val="006336C6"/>
    <w:rsid w:val="00640940"/>
    <w:rsid w:val="00641995"/>
    <w:rsid w:val="006425E4"/>
    <w:rsid w:val="00643011"/>
    <w:rsid w:val="00643B54"/>
    <w:rsid w:val="00647FAE"/>
    <w:rsid w:val="0065087C"/>
    <w:rsid w:val="00651E87"/>
    <w:rsid w:val="00652851"/>
    <w:rsid w:val="00652E5C"/>
    <w:rsid w:val="00655008"/>
    <w:rsid w:val="00655CC5"/>
    <w:rsid w:val="00656474"/>
    <w:rsid w:val="00657080"/>
    <w:rsid w:val="00660AF2"/>
    <w:rsid w:val="00663A83"/>
    <w:rsid w:val="00664C4E"/>
    <w:rsid w:val="006704BE"/>
    <w:rsid w:val="006735DD"/>
    <w:rsid w:val="00675507"/>
    <w:rsid w:val="006757E0"/>
    <w:rsid w:val="006805A5"/>
    <w:rsid w:val="00680C6A"/>
    <w:rsid w:val="00680FB9"/>
    <w:rsid w:val="00684A79"/>
    <w:rsid w:val="006856D2"/>
    <w:rsid w:val="0068741B"/>
    <w:rsid w:val="0068765C"/>
    <w:rsid w:val="00697DC5"/>
    <w:rsid w:val="006A2F86"/>
    <w:rsid w:val="006A31B1"/>
    <w:rsid w:val="006A4C42"/>
    <w:rsid w:val="006A7B34"/>
    <w:rsid w:val="006B25F2"/>
    <w:rsid w:val="006B2A21"/>
    <w:rsid w:val="006B62B1"/>
    <w:rsid w:val="006C03BC"/>
    <w:rsid w:val="006C2703"/>
    <w:rsid w:val="006C464F"/>
    <w:rsid w:val="006C649E"/>
    <w:rsid w:val="006C765B"/>
    <w:rsid w:val="006D0222"/>
    <w:rsid w:val="006D4E3D"/>
    <w:rsid w:val="006E0D41"/>
    <w:rsid w:val="006E2034"/>
    <w:rsid w:val="006E4A3C"/>
    <w:rsid w:val="006E6A84"/>
    <w:rsid w:val="006E6CA0"/>
    <w:rsid w:val="006F06FC"/>
    <w:rsid w:val="006F0A52"/>
    <w:rsid w:val="006F1BB1"/>
    <w:rsid w:val="006F2232"/>
    <w:rsid w:val="006F3457"/>
    <w:rsid w:val="006F5F8A"/>
    <w:rsid w:val="00700649"/>
    <w:rsid w:val="00701AE8"/>
    <w:rsid w:val="00703CF6"/>
    <w:rsid w:val="00704C16"/>
    <w:rsid w:val="007050DA"/>
    <w:rsid w:val="00705611"/>
    <w:rsid w:val="00705AB8"/>
    <w:rsid w:val="00706DEA"/>
    <w:rsid w:val="007116E2"/>
    <w:rsid w:val="007139D1"/>
    <w:rsid w:val="00714B97"/>
    <w:rsid w:val="00716553"/>
    <w:rsid w:val="0072140D"/>
    <w:rsid w:val="00721A63"/>
    <w:rsid w:val="00726664"/>
    <w:rsid w:val="00730808"/>
    <w:rsid w:val="00731EA1"/>
    <w:rsid w:val="007327C1"/>
    <w:rsid w:val="00734CFA"/>
    <w:rsid w:val="007355F9"/>
    <w:rsid w:val="0073716A"/>
    <w:rsid w:val="00737E5E"/>
    <w:rsid w:val="00741142"/>
    <w:rsid w:val="00741F88"/>
    <w:rsid w:val="0074345E"/>
    <w:rsid w:val="0074535F"/>
    <w:rsid w:val="00745468"/>
    <w:rsid w:val="00751781"/>
    <w:rsid w:val="00753713"/>
    <w:rsid w:val="00754652"/>
    <w:rsid w:val="00755444"/>
    <w:rsid w:val="00757079"/>
    <w:rsid w:val="00760B2E"/>
    <w:rsid w:val="00761D2C"/>
    <w:rsid w:val="0076468A"/>
    <w:rsid w:val="00765D74"/>
    <w:rsid w:val="00765D7D"/>
    <w:rsid w:val="00785F95"/>
    <w:rsid w:val="0079229E"/>
    <w:rsid w:val="00792486"/>
    <w:rsid w:val="0079265E"/>
    <w:rsid w:val="007946D9"/>
    <w:rsid w:val="007953C2"/>
    <w:rsid w:val="007964C5"/>
    <w:rsid w:val="00797D49"/>
    <w:rsid w:val="00797EA5"/>
    <w:rsid w:val="007A27CD"/>
    <w:rsid w:val="007A41D7"/>
    <w:rsid w:val="007A67DC"/>
    <w:rsid w:val="007B19C4"/>
    <w:rsid w:val="007B24C5"/>
    <w:rsid w:val="007C38BC"/>
    <w:rsid w:val="007C5E99"/>
    <w:rsid w:val="007C62BC"/>
    <w:rsid w:val="007D0770"/>
    <w:rsid w:val="007D0B2C"/>
    <w:rsid w:val="007D0CE1"/>
    <w:rsid w:val="007D4DB0"/>
    <w:rsid w:val="007E2671"/>
    <w:rsid w:val="007E3A49"/>
    <w:rsid w:val="007E79C0"/>
    <w:rsid w:val="007F0D5A"/>
    <w:rsid w:val="007F5A8E"/>
    <w:rsid w:val="007F787C"/>
    <w:rsid w:val="00806400"/>
    <w:rsid w:val="00806FC5"/>
    <w:rsid w:val="0081138A"/>
    <w:rsid w:val="00812C24"/>
    <w:rsid w:val="00816F8C"/>
    <w:rsid w:val="008207B8"/>
    <w:rsid w:val="00822146"/>
    <w:rsid w:val="00822FB4"/>
    <w:rsid w:val="0082452B"/>
    <w:rsid w:val="00824E9B"/>
    <w:rsid w:val="0082539D"/>
    <w:rsid w:val="00826D4A"/>
    <w:rsid w:val="00831657"/>
    <w:rsid w:val="00831864"/>
    <w:rsid w:val="00831E65"/>
    <w:rsid w:val="00835266"/>
    <w:rsid w:val="0084054E"/>
    <w:rsid w:val="00841DEB"/>
    <w:rsid w:val="008435DF"/>
    <w:rsid w:val="008435E4"/>
    <w:rsid w:val="008468B7"/>
    <w:rsid w:val="00850562"/>
    <w:rsid w:val="00850652"/>
    <w:rsid w:val="008546F1"/>
    <w:rsid w:val="00854727"/>
    <w:rsid w:val="008554E2"/>
    <w:rsid w:val="0086130B"/>
    <w:rsid w:val="00861BB8"/>
    <w:rsid w:val="00861C10"/>
    <w:rsid w:val="00861D06"/>
    <w:rsid w:val="00861DAB"/>
    <w:rsid w:val="00862447"/>
    <w:rsid w:val="00862D75"/>
    <w:rsid w:val="0086647E"/>
    <w:rsid w:val="00867394"/>
    <w:rsid w:val="00873A50"/>
    <w:rsid w:val="00877100"/>
    <w:rsid w:val="00880264"/>
    <w:rsid w:val="00880389"/>
    <w:rsid w:val="00882195"/>
    <w:rsid w:val="008832A6"/>
    <w:rsid w:val="008857BD"/>
    <w:rsid w:val="00885B81"/>
    <w:rsid w:val="0089011B"/>
    <w:rsid w:val="00891FAB"/>
    <w:rsid w:val="00892140"/>
    <w:rsid w:val="008A3522"/>
    <w:rsid w:val="008A3BC7"/>
    <w:rsid w:val="008A78AA"/>
    <w:rsid w:val="008B1FB6"/>
    <w:rsid w:val="008B3253"/>
    <w:rsid w:val="008B3AE2"/>
    <w:rsid w:val="008B722D"/>
    <w:rsid w:val="008C18B9"/>
    <w:rsid w:val="008C23CC"/>
    <w:rsid w:val="008C2B5B"/>
    <w:rsid w:val="008C3992"/>
    <w:rsid w:val="008C54D5"/>
    <w:rsid w:val="008C616D"/>
    <w:rsid w:val="008C627A"/>
    <w:rsid w:val="008D1ED6"/>
    <w:rsid w:val="008D38AB"/>
    <w:rsid w:val="008D3E26"/>
    <w:rsid w:val="008D4A84"/>
    <w:rsid w:val="008E0375"/>
    <w:rsid w:val="008E1386"/>
    <w:rsid w:val="008E1701"/>
    <w:rsid w:val="008E194E"/>
    <w:rsid w:val="008E24A3"/>
    <w:rsid w:val="008E263E"/>
    <w:rsid w:val="008E30DC"/>
    <w:rsid w:val="008E3BDE"/>
    <w:rsid w:val="008E488C"/>
    <w:rsid w:val="008E48A3"/>
    <w:rsid w:val="008F1865"/>
    <w:rsid w:val="008F1A9B"/>
    <w:rsid w:val="008F1DE3"/>
    <w:rsid w:val="008F3AA9"/>
    <w:rsid w:val="008F7E9D"/>
    <w:rsid w:val="00901639"/>
    <w:rsid w:val="00901731"/>
    <w:rsid w:val="00902538"/>
    <w:rsid w:val="00902918"/>
    <w:rsid w:val="00906B42"/>
    <w:rsid w:val="00906EC0"/>
    <w:rsid w:val="00910472"/>
    <w:rsid w:val="0091453F"/>
    <w:rsid w:val="00915175"/>
    <w:rsid w:val="009166CA"/>
    <w:rsid w:val="009171BD"/>
    <w:rsid w:val="00917E77"/>
    <w:rsid w:val="009208DD"/>
    <w:rsid w:val="00921004"/>
    <w:rsid w:val="00921D63"/>
    <w:rsid w:val="00921E29"/>
    <w:rsid w:val="00925A48"/>
    <w:rsid w:val="00926D8D"/>
    <w:rsid w:val="009275C0"/>
    <w:rsid w:val="00941465"/>
    <w:rsid w:val="0094168A"/>
    <w:rsid w:val="009427F0"/>
    <w:rsid w:val="00942939"/>
    <w:rsid w:val="0094465D"/>
    <w:rsid w:val="009501BC"/>
    <w:rsid w:val="00953F51"/>
    <w:rsid w:val="00955965"/>
    <w:rsid w:val="00957D69"/>
    <w:rsid w:val="00971390"/>
    <w:rsid w:val="00971A7A"/>
    <w:rsid w:val="00972888"/>
    <w:rsid w:val="009754AB"/>
    <w:rsid w:val="00976F2D"/>
    <w:rsid w:val="0097733C"/>
    <w:rsid w:val="00980C5C"/>
    <w:rsid w:val="009860C2"/>
    <w:rsid w:val="00992FEB"/>
    <w:rsid w:val="0099511E"/>
    <w:rsid w:val="00995913"/>
    <w:rsid w:val="0099643F"/>
    <w:rsid w:val="009A1A0F"/>
    <w:rsid w:val="009A2744"/>
    <w:rsid w:val="009A2BCC"/>
    <w:rsid w:val="009A2FA3"/>
    <w:rsid w:val="009A7920"/>
    <w:rsid w:val="009B1728"/>
    <w:rsid w:val="009B210E"/>
    <w:rsid w:val="009B2178"/>
    <w:rsid w:val="009B27FA"/>
    <w:rsid w:val="009B336D"/>
    <w:rsid w:val="009C0435"/>
    <w:rsid w:val="009C4938"/>
    <w:rsid w:val="009C5950"/>
    <w:rsid w:val="009C6D5D"/>
    <w:rsid w:val="009D4E6F"/>
    <w:rsid w:val="009D6CE6"/>
    <w:rsid w:val="009D7347"/>
    <w:rsid w:val="009E035D"/>
    <w:rsid w:val="009E3E5C"/>
    <w:rsid w:val="009E4673"/>
    <w:rsid w:val="009E6D2E"/>
    <w:rsid w:val="009F4B10"/>
    <w:rsid w:val="009F5842"/>
    <w:rsid w:val="009F630E"/>
    <w:rsid w:val="009F7244"/>
    <w:rsid w:val="00A026FA"/>
    <w:rsid w:val="00A03DF9"/>
    <w:rsid w:val="00A054C2"/>
    <w:rsid w:val="00A07F9D"/>
    <w:rsid w:val="00A10F63"/>
    <w:rsid w:val="00A15338"/>
    <w:rsid w:val="00A15B6D"/>
    <w:rsid w:val="00A21118"/>
    <w:rsid w:val="00A22308"/>
    <w:rsid w:val="00A2296F"/>
    <w:rsid w:val="00A22B6F"/>
    <w:rsid w:val="00A23FD4"/>
    <w:rsid w:val="00A31789"/>
    <w:rsid w:val="00A32120"/>
    <w:rsid w:val="00A329B3"/>
    <w:rsid w:val="00A34057"/>
    <w:rsid w:val="00A348FA"/>
    <w:rsid w:val="00A34982"/>
    <w:rsid w:val="00A37425"/>
    <w:rsid w:val="00A40FDB"/>
    <w:rsid w:val="00A50C56"/>
    <w:rsid w:val="00A53FFA"/>
    <w:rsid w:val="00A54330"/>
    <w:rsid w:val="00A56D81"/>
    <w:rsid w:val="00A61319"/>
    <w:rsid w:val="00A636EB"/>
    <w:rsid w:val="00A655A0"/>
    <w:rsid w:val="00A66AFA"/>
    <w:rsid w:val="00A7070A"/>
    <w:rsid w:val="00A723CA"/>
    <w:rsid w:val="00A72CD7"/>
    <w:rsid w:val="00A735B1"/>
    <w:rsid w:val="00A74622"/>
    <w:rsid w:val="00A74F8E"/>
    <w:rsid w:val="00A7534B"/>
    <w:rsid w:val="00A762CF"/>
    <w:rsid w:val="00A76879"/>
    <w:rsid w:val="00A91625"/>
    <w:rsid w:val="00A92704"/>
    <w:rsid w:val="00A92B48"/>
    <w:rsid w:val="00A9461B"/>
    <w:rsid w:val="00AA67B1"/>
    <w:rsid w:val="00AA6B18"/>
    <w:rsid w:val="00AB15F6"/>
    <w:rsid w:val="00AB2531"/>
    <w:rsid w:val="00AB3EA9"/>
    <w:rsid w:val="00AB4AE4"/>
    <w:rsid w:val="00AB5732"/>
    <w:rsid w:val="00AB6A35"/>
    <w:rsid w:val="00AC04A2"/>
    <w:rsid w:val="00AC30A8"/>
    <w:rsid w:val="00AC5853"/>
    <w:rsid w:val="00AC5C07"/>
    <w:rsid w:val="00AC5D21"/>
    <w:rsid w:val="00AD26A4"/>
    <w:rsid w:val="00AD2EF8"/>
    <w:rsid w:val="00AD4B2D"/>
    <w:rsid w:val="00AD680D"/>
    <w:rsid w:val="00AE0AA9"/>
    <w:rsid w:val="00AE370E"/>
    <w:rsid w:val="00AE5E22"/>
    <w:rsid w:val="00AE747B"/>
    <w:rsid w:val="00AF0E12"/>
    <w:rsid w:val="00AF1E2D"/>
    <w:rsid w:val="00AF3654"/>
    <w:rsid w:val="00AF4A23"/>
    <w:rsid w:val="00AF637E"/>
    <w:rsid w:val="00B05481"/>
    <w:rsid w:val="00B121E1"/>
    <w:rsid w:val="00B14DD0"/>
    <w:rsid w:val="00B160A5"/>
    <w:rsid w:val="00B16A9C"/>
    <w:rsid w:val="00B205A4"/>
    <w:rsid w:val="00B208DF"/>
    <w:rsid w:val="00B20DB0"/>
    <w:rsid w:val="00B241A5"/>
    <w:rsid w:val="00B2505F"/>
    <w:rsid w:val="00B25450"/>
    <w:rsid w:val="00B264AC"/>
    <w:rsid w:val="00B30F67"/>
    <w:rsid w:val="00B32A78"/>
    <w:rsid w:val="00B36713"/>
    <w:rsid w:val="00B41356"/>
    <w:rsid w:val="00B429C3"/>
    <w:rsid w:val="00B42D0D"/>
    <w:rsid w:val="00B43663"/>
    <w:rsid w:val="00B44959"/>
    <w:rsid w:val="00B4636A"/>
    <w:rsid w:val="00B50D19"/>
    <w:rsid w:val="00B54021"/>
    <w:rsid w:val="00B54354"/>
    <w:rsid w:val="00B62FAE"/>
    <w:rsid w:val="00B6464B"/>
    <w:rsid w:val="00B6716E"/>
    <w:rsid w:val="00B7302D"/>
    <w:rsid w:val="00B730D4"/>
    <w:rsid w:val="00B805C3"/>
    <w:rsid w:val="00B8324F"/>
    <w:rsid w:val="00B848EF"/>
    <w:rsid w:val="00B84A2D"/>
    <w:rsid w:val="00B878D9"/>
    <w:rsid w:val="00B90A65"/>
    <w:rsid w:val="00B9257A"/>
    <w:rsid w:val="00B93E21"/>
    <w:rsid w:val="00B945A5"/>
    <w:rsid w:val="00B97A16"/>
    <w:rsid w:val="00BA045A"/>
    <w:rsid w:val="00BA0F54"/>
    <w:rsid w:val="00BA21CC"/>
    <w:rsid w:val="00BA32C3"/>
    <w:rsid w:val="00BB270F"/>
    <w:rsid w:val="00BB3DD2"/>
    <w:rsid w:val="00BC06A9"/>
    <w:rsid w:val="00BC23D8"/>
    <w:rsid w:val="00BC353F"/>
    <w:rsid w:val="00BC3906"/>
    <w:rsid w:val="00BC4F88"/>
    <w:rsid w:val="00BC5C2E"/>
    <w:rsid w:val="00BC7188"/>
    <w:rsid w:val="00BD0FA0"/>
    <w:rsid w:val="00BD1A8E"/>
    <w:rsid w:val="00BD7454"/>
    <w:rsid w:val="00BE2C7C"/>
    <w:rsid w:val="00BE3C57"/>
    <w:rsid w:val="00BE66D9"/>
    <w:rsid w:val="00BF0C0B"/>
    <w:rsid w:val="00BF3D2E"/>
    <w:rsid w:val="00BF3E6D"/>
    <w:rsid w:val="00C00B88"/>
    <w:rsid w:val="00C00E94"/>
    <w:rsid w:val="00C04BDB"/>
    <w:rsid w:val="00C06334"/>
    <w:rsid w:val="00C06F73"/>
    <w:rsid w:val="00C11F1A"/>
    <w:rsid w:val="00C1712B"/>
    <w:rsid w:val="00C20FA9"/>
    <w:rsid w:val="00C229D7"/>
    <w:rsid w:val="00C256DA"/>
    <w:rsid w:val="00C31BA4"/>
    <w:rsid w:val="00C37BCF"/>
    <w:rsid w:val="00C37FBC"/>
    <w:rsid w:val="00C41D48"/>
    <w:rsid w:val="00C42D37"/>
    <w:rsid w:val="00C43A15"/>
    <w:rsid w:val="00C441F1"/>
    <w:rsid w:val="00C449D9"/>
    <w:rsid w:val="00C466FA"/>
    <w:rsid w:val="00C472B4"/>
    <w:rsid w:val="00C50B37"/>
    <w:rsid w:val="00C56738"/>
    <w:rsid w:val="00C56D08"/>
    <w:rsid w:val="00C574E6"/>
    <w:rsid w:val="00C57ED0"/>
    <w:rsid w:val="00C61329"/>
    <w:rsid w:val="00C64567"/>
    <w:rsid w:val="00C65154"/>
    <w:rsid w:val="00C66742"/>
    <w:rsid w:val="00C7101D"/>
    <w:rsid w:val="00C75B0E"/>
    <w:rsid w:val="00C81B52"/>
    <w:rsid w:val="00C83AEA"/>
    <w:rsid w:val="00C946E2"/>
    <w:rsid w:val="00C94D18"/>
    <w:rsid w:val="00CA022A"/>
    <w:rsid w:val="00CA117D"/>
    <w:rsid w:val="00CA3F56"/>
    <w:rsid w:val="00CA71AB"/>
    <w:rsid w:val="00CB0475"/>
    <w:rsid w:val="00CB10BE"/>
    <w:rsid w:val="00CB146B"/>
    <w:rsid w:val="00CB31BF"/>
    <w:rsid w:val="00CB3B5D"/>
    <w:rsid w:val="00CB52DE"/>
    <w:rsid w:val="00CB6573"/>
    <w:rsid w:val="00CC1197"/>
    <w:rsid w:val="00CC15A0"/>
    <w:rsid w:val="00CC1D87"/>
    <w:rsid w:val="00CC3B7B"/>
    <w:rsid w:val="00CC5AAD"/>
    <w:rsid w:val="00CC6755"/>
    <w:rsid w:val="00CC72D6"/>
    <w:rsid w:val="00CC7A0C"/>
    <w:rsid w:val="00CC7F96"/>
    <w:rsid w:val="00CD38F6"/>
    <w:rsid w:val="00CD3981"/>
    <w:rsid w:val="00CD572B"/>
    <w:rsid w:val="00CD62B5"/>
    <w:rsid w:val="00CD6565"/>
    <w:rsid w:val="00CD671D"/>
    <w:rsid w:val="00CD7BFD"/>
    <w:rsid w:val="00CE0C46"/>
    <w:rsid w:val="00CE20EC"/>
    <w:rsid w:val="00CE334A"/>
    <w:rsid w:val="00CE5745"/>
    <w:rsid w:val="00CE73A6"/>
    <w:rsid w:val="00CE79CC"/>
    <w:rsid w:val="00CE7DA4"/>
    <w:rsid w:val="00CF099D"/>
    <w:rsid w:val="00CF1170"/>
    <w:rsid w:val="00CF133A"/>
    <w:rsid w:val="00CF1A31"/>
    <w:rsid w:val="00CF20FD"/>
    <w:rsid w:val="00CF488F"/>
    <w:rsid w:val="00CF5160"/>
    <w:rsid w:val="00D002AF"/>
    <w:rsid w:val="00D0073D"/>
    <w:rsid w:val="00D01C12"/>
    <w:rsid w:val="00D01DF2"/>
    <w:rsid w:val="00D03839"/>
    <w:rsid w:val="00D05D71"/>
    <w:rsid w:val="00D105B7"/>
    <w:rsid w:val="00D11CF1"/>
    <w:rsid w:val="00D140F6"/>
    <w:rsid w:val="00D146F4"/>
    <w:rsid w:val="00D16627"/>
    <w:rsid w:val="00D17549"/>
    <w:rsid w:val="00D324C5"/>
    <w:rsid w:val="00D33096"/>
    <w:rsid w:val="00D331F6"/>
    <w:rsid w:val="00D34A6F"/>
    <w:rsid w:val="00D359C3"/>
    <w:rsid w:val="00D40120"/>
    <w:rsid w:val="00D445AF"/>
    <w:rsid w:val="00D458CA"/>
    <w:rsid w:val="00D46AAC"/>
    <w:rsid w:val="00D473C5"/>
    <w:rsid w:val="00D51104"/>
    <w:rsid w:val="00D52FD0"/>
    <w:rsid w:val="00D536D6"/>
    <w:rsid w:val="00D54352"/>
    <w:rsid w:val="00D5454E"/>
    <w:rsid w:val="00D5512A"/>
    <w:rsid w:val="00D56723"/>
    <w:rsid w:val="00D568DF"/>
    <w:rsid w:val="00D6056F"/>
    <w:rsid w:val="00D61B26"/>
    <w:rsid w:val="00D6270C"/>
    <w:rsid w:val="00D636FD"/>
    <w:rsid w:val="00D65FEC"/>
    <w:rsid w:val="00D7333E"/>
    <w:rsid w:val="00D736E6"/>
    <w:rsid w:val="00D74DF4"/>
    <w:rsid w:val="00D77731"/>
    <w:rsid w:val="00D81983"/>
    <w:rsid w:val="00D826F5"/>
    <w:rsid w:val="00D83967"/>
    <w:rsid w:val="00D84949"/>
    <w:rsid w:val="00D85B05"/>
    <w:rsid w:val="00D93213"/>
    <w:rsid w:val="00D95974"/>
    <w:rsid w:val="00DA002D"/>
    <w:rsid w:val="00DA0588"/>
    <w:rsid w:val="00DA3B8D"/>
    <w:rsid w:val="00DA5900"/>
    <w:rsid w:val="00DA5E5A"/>
    <w:rsid w:val="00DA6027"/>
    <w:rsid w:val="00DB047E"/>
    <w:rsid w:val="00DB17E8"/>
    <w:rsid w:val="00DB4FA5"/>
    <w:rsid w:val="00DB641E"/>
    <w:rsid w:val="00DB79FD"/>
    <w:rsid w:val="00DC234D"/>
    <w:rsid w:val="00DC36C5"/>
    <w:rsid w:val="00DC474C"/>
    <w:rsid w:val="00DC4796"/>
    <w:rsid w:val="00DC6EC3"/>
    <w:rsid w:val="00DD4C55"/>
    <w:rsid w:val="00DD6542"/>
    <w:rsid w:val="00DD6EC4"/>
    <w:rsid w:val="00DD73FF"/>
    <w:rsid w:val="00DE3BA4"/>
    <w:rsid w:val="00DE3EDB"/>
    <w:rsid w:val="00DE5FA9"/>
    <w:rsid w:val="00DE7037"/>
    <w:rsid w:val="00DF0DFF"/>
    <w:rsid w:val="00DF0E06"/>
    <w:rsid w:val="00DF1318"/>
    <w:rsid w:val="00DF20A0"/>
    <w:rsid w:val="00DF4C19"/>
    <w:rsid w:val="00DF687E"/>
    <w:rsid w:val="00E00CD9"/>
    <w:rsid w:val="00E0104D"/>
    <w:rsid w:val="00E030AD"/>
    <w:rsid w:val="00E04134"/>
    <w:rsid w:val="00E058F2"/>
    <w:rsid w:val="00E07297"/>
    <w:rsid w:val="00E072B7"/>
    <w:rsid w:val="00E07899"/>
    <w:rsid w:val="00E079A5"/>
    <w:rsid w:val="00E11213"/>
    <w:rsid w:val="00E11301"/>
    <w:rsid w:val="00E12C98"/>
    <w:rsid w:val="00E17FEB"/>
    <w:rsid w:val="00E233EB"/>
    <w:rsid w:val="00E33E59"/>
    <w:rsid w:val="00E3606A"/>
    <w:rsid w:val="00E36C71"/>
    <w:rsid w:val="00E408AC"/>
    <w:rsid w:val="00E40FDF"/>
    <w:rsid w:val="00E431FC"/>
    <w:rsid w:val="00E434EA"/>
    <w:rsid w:val="00E438E4"/>
    <w:rsid w:val="00E457CE"/>
    <w:rsid w:val="00E52702"/>
    <w:rsid w:val="00E53317"/>
    <w:rsid w:val="00E536FE"/>
    <w:rsid w:val="00E562E1"/>
    <w:rsid w:val="00E57FA6"/>
    <w:rsid w:val="00E609D1"/>
    <w:rsid w:val="00E61323"/>
    <w:rsid w:val="00E64446"/>
    <w:rsid w:val="00E712D1"/>
    <w:rsid w:val="00E722CC"/>
    <w:rsid w:val="00E74D5A"/>
    <w:rsid w:val="00E826F9"/>
    <w:rsid w:val="00E8432B"/>
    <w:rsid w:val="00E8534F"/>
    <w:rsid w:val="00E85D30"/>
    <w:rsid w:val="00E860CE"/>
    <w:rsid w:val="00E87C4F"/>
    <w:rsid w:val="00E907E6"/>
    <w:rsid w:val="00E90E4F"/>
    <w:rsid w:val="00E93E67"/>
    <w:rsid w:val="00EA268F"/>
    <w:rsid w:val="00EA5A07"/>
    <w:rsid w:val="00EA7894"/>
    <w:rsid w:val="00EA7A82"/>
    <w:rsid w:val="00EB0319"/>
    <w:rsid w:val="00EB2C1C"/>
    <w:rsid w:val="00EB404A"/>
    <w:rsid w:val="00EC17DE"/>
    <w:rsid w:val="00EC1C13"/>
    <w:rsid w:val="00EC27A6"/>
    <w:rsid w:val="00EC5D21"/>
    <w:rsid w:val="00ED25CB"/>
    <w:rsid w:val="00EE0BC5"/>
    <w:rsid w:val="00EE45BE"/>
    <w:rsid w:val="00EE7822"/>
    <w:rsid w:val="00EF0571"/>
    <w:rsid w:val="00EF10E5"/>
    <w:rsid w:val="00EF5565"/>
    <w:rsid w:val="00EF5D98"/>
    <w:rsid w:val="00EF60F2"/>
    <w:rsid w:val="00EF6B95"/>
    <w:rsid w:val="00EF7906"/>
    <w:rsid w:val="00F00614"/>
    <w:rsid w:val="00F012D9"/>
    <w:rsid w:val="00F02B86"/>
    <w:rsid w:val="00F036D1"/>
    <w:rsid w:val="00F040ED"/>
    <w:rsid w:val="00F04727"/>
    <w:rsid w:val="00F04C68"/>
    <w:rsid w:val="00F119D6"/>
    <w:rsid w:val="00F11BF9"/>
    <w:rsid w:val="00F137A5"/>
    <w:rsid w:val="00F15899"/>
    <w:rsid w:val="00F15D51"/>
    <w:rsid w:val="00F200FF"/>
    <w:rsid w:val="00F23046"/>
    <w:rsid w:val="00F24FDC"/>
    <w:rsid w:val="00F261CD"/>
    <w:rsid w:val="00F32ABB"/>
    <w:rsid w:val="00F3321A"/>
    <w:rsid w:val="00F33AD4"/>
    <w:rsid w:val="00F34E97"/>
    <w:rsid w:val="00F37DCA"/>
    <w:rsid w:val="00F4046F"/>
    <w:rsid w:val="00F41043"/>
    <w:rsid w:val="00F417F1"/>
    <w:rsid w:val="00F44EAB"/>
    <w:rsid w:val="00F4564F"/>
    <w:rsid w:val="00F515CC"/>
    <w:rsid w:val="00F52119"/>
    <w:rsid w:val="00F5223A"/>
    <w:rsid w:val="00F52F2E"/>
    <w:rsid w:val="00F628AA"/>
    <w:rsid w:val="00F62B3C"/>
    <w:rsid w:val="00F641A6"/>
    <w:rsid w:val="00F67F5A"/>
    <w:rsid w:val="00F70B0C"/>
    <w:rsid w:val="00F73938"/>
    <w:rsid w:val="00F75777"/>
    <w:rsid w:val="00F7638E"/>
    <w:rsid w:val="00F80B5E"/>
    <w:rsid w:val="00F82C2E"/>
    <w:rsid w:val="00F849C4"/>
    <w:rsid w:val="00F84E4E"/>
    <w:rsid w:val="00F8634E"/>
    <w:rsid w:val="00F87BF7"/>
    <w:rsid w:val="00F9149D"/>
    <w:rsid w:val="00F92113"/>
    <w:rsid w:val="00F923FA"/>
    <w:rsid w:val="00F93629"/>
    <w:rsid w:val="00F939DB"/>
    <w:rsid w:val="00F94E4C"/>
    <w:rsid w:val="00F95199"/>
    <w:rsid w:val="00F95C03"/>
    <w:rsid w:val="00F97CD6"/>
    <w:rsid w:val="00FA4DFB"/>
    <w:rsid w:val="00FA4F36"/>
    <w:rsid w:val="00FA77A0"/>
    <w:rsid w:val="00FA7C12"/>
    <w:rsid w:val="00FB011F"/>
    <w:rsid w:val="00FB0ED1"/>
    <w:rsid w:val="00FB2974"/>
    <w:rsid w:val="00FB5F09"/>
    <w:rsid w:val="00FC28E9"/>
    <w:rsid w:val="00FC5114"/>
    <w:rsid w:val="00FC758D"/>
    <w:rsid w:val="00FD2181"/>
    <w:rsid w:val="00FD2659"/>
    <w:rsid w:val="00FD3818"/>
    <w:rsid w:val="00FD55D7"/>
    <w:rsid w:val="00FE12D3"/>
    <w:rsid w:val="00FE2334"/>
    <w:rsid w:val="00FE3B9A"/>
    <w:rsid w:val="00FE471E"/>
    <w:rsid w:val="00FE4B20"/>
    <w:rsid w:val="00FE64BD"/>
    <w:rsid w:val="00FF2191"/>
    <w:rsid w:val="00FF3832"/>
    <w:rsid w:val="00FF5D0E"/>
    <w:rsid w:val="00FF656E"/>
    <w:rsid w:val="01101675"/>
    <w:rsid w:val="0116312F"/>
    <w:rsid w:val="01182C38"/>
    <w:rsid w:val="015E6884"/>
    <w:rsid w:val="017C0051"/>
    <w:rsid w:val="020411DA"/>
    <w:rsid w:val="020531A4"/>
    <w:rsid w:val="026C6D7F"/>
    <w:rsid w:val="02A14C7A"/>
    <w:rsid w:val="02C24BF1"/>
    <w:rsid w:val="030F6088"/>
    <w:rsid w:val="03215DBB"/>
    <w:rsid w:val="036363D4"/>
    <w:rsid w:val="03653EFA"/>
    <w:rsid w:val="040000C7"/>
    <w:rsid w:val="04B21DC8"/>
    <w:rsid w:val="04B54A0D"/>
    <w:rsid w:val="04F03C97"/>
    <w:rsid w:val="05445D91"/>
    <w:rsid w:val="05665D07"/>
    <w:rsid w:val="058F57AB"/>
    <w:rsid w:val="06782196"/>
    <w:rsid w:val="067D155B"/>
    <w:rsid w:val="06952D48"/>
    <w:rsid w:val="06F85085"/>
    <w:rsid w:val="073267E9"/>
    <w:rsid w:val="07632E46"/>
    <w:rsid w:val="076B50BC"/>
    <w:rsid w:val="07BC2556"/>
    <w:rsid w:val="07E775D3"/>
    <w:rsid w:val="080421B6"/>
    <w:rsid w:val="08670714"/>
    <w:rsid w:val="087370B9"/>
    <w:rsid w:val="0911242E"/>
    <w:rsid w:val="09216B15"/>
    <w:rsid w:val="092D370C"/>
    <w:rsid w:val="09B004CA"/>
    <w:rsid w:val="09FB1703"/>
    <w:rsid w:val="0A1641A0"/>
    <w:rsid w:val="0AC21C32"/>
    <w:rsid w:val="0B666A61"/>
    <w:rsid w:val="0BEE3DB7"/>
    <w:rsid w:val="0BF7590B"/>
    <w:rsid w:val="0BFE313E"/>
    <w:rsid w:val="0CA830A9"/>
    <w:rsid w:val="0CC25F19"/>
    <w:rsid w:val="0D26294C"/>
    <w:rsid w:val="0D3A1F53"/>
    <w:rsid w:val="0DA16809"/>
    <w:rsid w:val="0DDB131B"/>
    <w:rsid w:val="0DE46363"/>
    <w:rsid w:val="0E5E7EC3"/>
    <w:rsid w:val="0E6C0832"/>
    <w:rsid w:val="0EA7186A"/>
    <w:rsid w:val="0EEF3211"/>
    <w:rsid w:val="0F6501B8"/>
    <w:rsid w:val="0F890F70"/>
    <w:rsid w:val="0FAE6C29"/>
    <w:rsid w:val="0FFA6EBC"/>
    <w:rsid w:val="102313C5"/>
    <w:rsid w:val="107F2524"/>
    <w:rsid w:val="10833C11"/>
    <w:rsid w:val="10CA7A92"/>
    <w:rsid w:val="1134315E"/>
    <w:rsid w:val="11380EA0"/>
    <w:rsid w:val="117F6ACF"/>
    <w:rsid w:val="11877731"/>
    <w:rsid w:val="118E44DC"/>
    <w:rsid w:val="11BC387F"/>
    <w:rsid w:val="12103BCB"/>
    <w:rsid w:val="12271E0C"/>
    <w:rsid w:val="1235718D"/>
    <w:rsid w:val="12502219"/>
    <w:rsid w:val="126D179E"/>
    <w:rsid w:val="133E2072"/>
    <w:rsid w:val="13C83072"/>
    <w:rsid w:val="13EB21F9"/>
    <w:rsid w:val="14787805"/>
    <w:rsid w:val="14AA20B4"/>
    <w:rsid w:val="15155054"/>
    <w:rsid w:val="15436FFB"/>
    <w:rsid w:val="154C316C"/>
    <w:rsid w:val="15A30C01"/>
    <w:rsid w:val="15FD6214"/>
    <w:rsid w:val="16247C45"/>
    <w:rsid w:val="167F30CD"/>
    <w:rsid w:val="16BF796D"/>
    <w:rsid w:val="16E318AE"/>
    <w:rsid w:val="17397720"/>
    <w:rsid w:val="179F6914"/>
    <w:rsid w:val="17A70B2D"/>
    <w:rsid w:val="17BD20FF"/>
    <w:rsid w:val="17C36FE9"/>
    <w:rsid w:val="182C2DE0"/>
    <w:rsid w:val="184400AB"/>
    <w:rsid w:val="185760AF"/>
    <w:rsid w:val="18786026"/>
    <w:rsid w:val="18A961DF"/>
    <w:rsid w:val="18C33745"/>
    <w:rsid w:val="18D86AC4"/>
    <w:rsid w:val="18ED6A14"/>
    <w:rsid w:val="190319C9"/>
    <w:rsid w:val="194859F8"/>
    <w:rsid w:val="1A277D03"/>
    <w:rsid w:val="1A3B37AF"/>
    <w:rsid w:val="1A4C32C6"/>
    <w:rsid w:val="1B026B43"/>
    <w:rsid w:val="1C073948"/>
    <w:rsid w:val="1C9C6787"/>
    <w:rsid w:val="1D7C2114"/>
    <w:rsid w:val="1D8E3BF5"/>
    <w:rsid w:val="1D983A66"/>
    <w:rsid w:val="1DED3012"/>
    <w:rsid w:val="1E8F5E77"/>
    <w:rsid w:val="1EB4768C"/>
    <w:rsid w:val="1EF67CA4"/>
    <w:rsid w:val="1EFB61BF"/>
    <w:rsid w:val="1F34517D"/>
    <w:rsid w:val="1FBC1956"/>
    <w:rsid w:val="1FC14756"/>
    <w:rsid w:val="1FD71884"/>
    <w:rsid w:val="20000DDB"/>
    <w:rsid w:val="20250841"/>
    <w:rsid w:val="20CE0ED9"/>
    <w:rsid w:val="210C37AF"/>
    <w:rsid w:val="21837F15"/>
    <w:rsid w:val="218E2416"/>
    <w:rsid w:val="219914E7"/>
    <w:rsid w:val="219F4623"/>
    <w:rsid w:val="22194C96"/>
    <w:rsid w:val="224E60AD"/>
    <w:rsid w:val="22B440FE"/>
    <w:rsid w:val="22C30242"/>
    <w:rsid w:val="230B683A"/>
    <w:rsid w:val="23333275"/>
    <w:rsid w:val="235E3810"/>
    <w:rsid w:val="239857CE"/>
    <w:rsid w:val="23AE4FF1"/>
    <w:rsid w:val="23AE6D9F"/>
    <w:rsid w:val="23F30C56"/>
    <w:rsid w:val="242332EA"/>
    <w:rsid w:val="244B2840"/>
    <w:rsid w:val="24863878"/>
    <w:rsid w:val="24912949"/>
    <w:rsid w:val="24961D0D"/>
    <w:rsid w:val="24E24F53"/>
    <w:rsid w:val="25331C52"/>
    <w:rsid w:val="25AB7A3A"/>
    <w:rsid w:val="25EE5B79"/>
    <w:rsid w:val="25F018F1"/>
    <w:rsid w:val="26AF5308"/>
    <w:rsid w:val="26CA3EF0"/>
    <w:rsid w:val="27167136"/>
    <w:rsid w:val="27653C19"/>
    <w:rsid w:val="27977B08"/>
    <w:rsid w:val="27C939AE"/>
    <w:rsid w:val="27CD6549"/>
    <w:rsid w:val="286839C1"/>
    <w:rsid w:val="29325D7D"/>
    <w:rsid w:val="2A6D4BE6"/>
    <w:rsid w:val="2A710990"/>
    <w:rsid w:val="2AB70C30"/>
    <w:rsid w:val="2AEE7E25"/>
    <w:rsid w:val="2AF23A16"/>
    <w:rsid w:val="2B075F1F"/>
    <w:rsid w:val="2B287437"/>
    <w:rsid w:val="2BF13CCD"/>
    <w:rsid w:val="2C9411F2"/>
    <w:rsid w:val="2CC80ED2"/>
    <w:rsid w:val="2D047A30"/>
    <w:rsid w:val="2DA01E4F"/>
    <w:rsid w:val="2E516CA5"/>
    <w:rsid w:val="2ED740B6"/>
    <w:rsid w:val="2EED10C4"/>
    <w:rsid w:val="2F3740ED"/>
    <w:rsid w:val="2FC82F97"/>
    <w:rsid w:val="2FFB336C"/>
    <w:rsid w:val="302F1268"/>
    <w:rsid w:val="30DB6CFA"/>
    <w:rsid w:val="318E3536"/>
    <w:rsid w:val="31B22151"/>
    <w:rsid w:val="31D9148B"/>
    <w:rsid w:val="320A7897"/>
    <w:rsid w:val="32285F6F"/>
    <w:rsid w:val="3240150B"/>
    <w:rsid w:val="338F44F8"/>
    <w:rsid w:val="343750F6"/>
    <w:rsid w:val="34993154"/>
    <w:rsid w:val="349B3370"/>
    <w:rsid w:val="34BB3BE7"/>
    <w:rsid w:val="34FA051C"/>
    <w:rsid w:val="34FD1935"/>
    <w:rsid w:val="3558300F"/>
    <w:rsid w:val="359758E5"/>
    <w:rsid w:val="35B30245"/>
    <w:rsid w:val="36F9612C"/>
    <w:rsid w:val="370E1BD7"/>
    <w:rsid w:val="378679C0"/>
    <w:rsid w:val="37AB5678"/>
    <w:rsid w:val="37D01583"/>
    <w:rsid w:val="37D42E21"/>
    <w:rsid w:val="37D72911"/>
    <w:rsid w:val="38172D0E"/>
    <w:rsid w:val="384F24A7"/>
    <w:rsid w:val="38D26C34"/>
    <w:rsid w:val="39047736"/>
    <w:rsid w:val="39EF3F42"/>
    <w:rsid w:val="3AAB598F"/>
    <w:rsid w:val="3AB57B20"/>
    <w:rsid w:val="3B8B7C9A"/>
    <w:rsid w:val="3B934DA1"/>
    <w:rsid w:val="3BA24FE4"/>
    <w:rsid w:val="3C90308E"/>
    <w:rsid w:val="3C9A5CBB"/>
    <w:rsid w:val="3CBA010B"/>
    <w:rsid w:val="3D015D3A"/>
    <w:rsid w:val="3D57037E"/>
    <w:rsid w:val="3D606F05"/>
    <w:rsid w:val="3D8A5D30"/>
    <w:rsid w:val="3DCE3E6E"/>
    <w:rsid w:val="3DD60F75"/>
    <w:rsid w:val="3E2E2B5F"/>
    <w:rsid w:val="3E432AAE"/>
    <w:rsid w:val="3E4E3201"/>
    <w:rsid w:val="3E562EDF"/>
    <w:rsid w:val="3E7F160D"/>
    <w:rsid w:val="3F2A77CA"/>
    <w:rsid w:val="3F2F4DE1"/>
    <w:rsid w:val="3F6F78D3"/>
    <w:rsid w:val="3FA4757D"/>
    <w:rsid w:val="3FF12096"/>
    <w:rsid w:val="400718BA"/>
    <w:rsid w:val="406960D0"/>
    <w:rsid w:val="40FA0453"/>
    <w:rsid w:val="41B17D2F"/>
    <w:rsid w:val="41ED0C52"/>
    <w:rsid w:val="429A07C3"/>
    <w:rsid w:val="42A95891"/>
    <w:rsid w:val="42B60B65"/>
    <w:rsid w:val="42CE4911"/>
    <w:rsid w:val="431B5092"/>
    <w:rsid w:val="4359242C"/>
    <w:rsid w:val="43BD1ED3"/>
    <w:rsid w:val="444C3D3F"/>
    <w:rsid w:val="44B15753"/>
    <w:rsid w:val="44C71617"/>
    <w:rsid w:val="44EF65C4"/>
    <w:rsid w:val="44FC39B7"/>
    <w:rsid w:val="450B3BFA"/>
    <w:rsid w:val="454E694B"/>
    <w:rsid w:val="45505CD5"/>
    <w:rsid w:val="45863281"/>
    <w:rsid w:val="46761547"/>
    <w:rsid w:val="473236C0"/>
    <w:rsid w:val="47484C91"/>
    <w:rsid w:val="4755115C"/>
    <w:rsid w:val="479A04D9"/>
    <w:rsid w:val="47A0687C"/>
    <w:rsid w:val="47DC187E"/>
    <w:rsid w:val="484F2050"/>
    <w:rsid w:val="486C2C02"/>
    <w:rsid w:val="49EF7646"/>
    <w:rsid w:val="4AB64608"/>
    <w:rsid w:val="4B4D6D1A"/>
    <w:rsid w:val="4B8C7D59"/>
    <w:rsid w:val="4BE11211"/>
    <w:rsid w:val="4C105929"/>
    <w:rsid w:val="4C35155C"/>
    <w:rsid w:val="4D387556"/>
    <w:rsid w:val="4D5679DC"/>
    <w:rsid w:val="4D8B58D8"/>
    <w:rsid w:val="4E015B9A"/>
    <w:rsid w:val="4E061E6A"/>
    <w:rsid w:val="4E191F03"/>
    <w:rsid w:val="4E4168DE"/>
    <w:rsid w:val="4E766588"/>
    <w:rsid w:val="4F0E4A13"/>
    <w:rsid w:val="4F5F701C"/>
    <w:rsid w:val="4FE536B5"/>
    <w:rsid w:val="4FEB08B0"/>
    <w:rsid w:val="4FFE4A87"/>
    <w:rsid w:val="50371D47"/>
    <w:rsid w:val="5099030C"/>
    <w:rsid w:val="514B3CFC"/>
    <w:rsid w:val="533F163E"/>
    <w:rsid w:val="53563870"/>
    <w:rsid w:val="53C438F2"/>
    <w:rsid w:val="5435659E"/>
    <w:rsid w:val="544D7D8B"/>
    <w:rsid w:val="54A84FC1"/>
    <w:rsid w:val="54AD4386"/>
    <w:rsid w:val="551B429B"/>
    <w:rsid w:val="565518B4"/>
    <w:rsid w:val="566118CC"/>
    <w:rsid w:val="56D7393C"/>
    <w:rsid w:val="56EA7B13"/>
    <w:rsid w:val="56F75D8C"/>
    <w:rsid w:val="56FF2E93"/>
    <w:rsid w:val="57DF011D"/>
    <w:rsid w:val="588B70D4"/>
    <w:rsid w:val="58A106A5"/>
    <w:rsid w:val="58AD0DF8"/>
    <w:rsid w:val="59345076"/>
    <w:rsid w:val="59411541"/>
    <w:rsid w:val="59C77C98"/>
    <w:rsid w:val="59F20A8D"/>
    <w:rsid w:val="5A0C1B4F"/>
    <w:rsid w:val="5A3B0686"/>
    <w:rsid w:val="5A9F29C3"/>
    <w:rsid w:val="5AE66844"/>
    <w:rsid w:val="5B242EC8"/>
    <w:rsid w:val="5C0D7E00"/>
    <w:rsid w:val="5C11433C"/>
    <w:rsid w:val="5C4001D5"/>
    <w:rsid w:val="5C6519EA"/>
    <w:rsid w:val="5CFF1E3E"/>
    <w:rsid w:val="5D041203"/>
    <w:rsid w:val="5D7A7717"/>
    <w:rsid w:val="5E145476"/>
    <w:rsid w:val="5E953BF9"/>
    <w:rsid w:val="5EE017FC"/>
    <w:rsid w:val="5EF05EE3"/>
    <w:rsid w:val="5EF7101F"/>
    <w:rsid w:val="5F906D7E"/>
    <w:rsid w:val="5FCB6008"/>
    <w:rsid w:val="5FE175D9"/>
    <w:rsid w:val="60180607"/>
    <w:rsid w:val="608508AD"/>
    <w:rsid w:val="608F5287"/>
    <w:rsid w:val="60CF1B28"/>
    <w:rsid w:val="612E2CF2"/>
    <w:rsid w:val="619A2136"/>
    <w:rsid w:val="61C15914"/>
    <w:rsid w:val="61D51066"/>
    <w:rsid w:val="62232B09"/>
    <w:rsid w:val="622B0FE0"/>
    <w:rsid w:val="62830E1C"/>
    <w:rsid w:val="62D47AE0"/>
    <w:rsid w:val="631A1780"/>
    <w:rsid w:val="635822A8"/>
    <w:rsid w:val="635D166D"/>
    <w:rsid w:val="63600F21"/>
    <w:rsid w:val="63612F0B"/>
    <w:rsid w:val="63BF40D6"/>
    <w:rsid w:val="640B731B"/>
    <w:rsid w:val="6416019A"/>
    <w:rsid w:val="64290209"/>
    <w:rsid w:val="649B41FB"/>
    <w:rsid w:val="663012BB"/>
    <w:rsid w:val="667D115E"/>
    <w:rsid w:val="668F4233"/>
    <w:rsid w:val="670815C7"/>
    <w:rsid w:val="671D35ED"/>
    <w:rsid w:val="672F50CE"/>
    <w:rsid w:val="677156E7"/>
    <w:rsid w:val="67892A30"/>
    <w:rsid w:val="682A2E18"/>
    <w:rsid w:val="68880ABC"/>
    <w:rsid w:val="68C71B3A"/>
    <w:rsid w:val="68C83A2C"/>
    <w:rsid w:val="68E67A83"/>
    <w:rsid w:val="6A266C5C"/>
    <w:rsid w:val="6A5A6906"/>
    <w:rsid w:val="6A6A2D76"/>
    <w:rsid w:val="6A753740"/>
    <w:rsid w:val="6A7A48B2"/>
    <w:rsid w:val="6AD93CCF"/>
    <w:rsid w:val="6AD9782B"/>
    <w:rsid w:val="6B19056F"/>
    <w:rsid w:val="6B7C1057"/>
    <w:rsid w:val="6B99520C"/>
    <w:rsid w:val="6BA442DD"/>
    <w:rsid w:val="6BAB46DF"/>
    <w:rsid w:val="6BFD39ED"/>
    <w:rsid w:val="6CD3474E"/>
    <w:rsid w:val="6E0948CB"/>
    <w:rsid w:val="6E1F62E7"/>
    <w:rsid w:val="6ED053E9"/>
    <w:rsid w:val="6EF56BFD"/>
    <w:rsid w:val="6F887A72"/>
    <w:rsid w:val="6FA32AFD"/>
    <w:rsid w:val="704F058F"/>
    <w:rsid w:val="70567B70"/>
    <w:rsid w:val="70587444"/>
    <w:rsid w:val="706C2EEF"/>
    <w:rsid w:val="707A1AB0"/>
    <w:rsid w:val="70871AD7"/>
    <w:rsid w:val="70A6241E"/>
    <w:rsid w:val="715D1D52"/>
    <w:rsid w:val="71C253E1"/>
    <w:rsid w:val="71C805F9"/>
    <w:rsid w:val="71DB1B20"/>
    <w:rsid w:val="72077373"/>
    <w:rsid w:val="720C53F2"/>
    <w:rsid w:val="724E4FA2"/>
    <w:rsid w:val="728E539F"/>
    <w:rsid w:val="73036C20"/>
    <w:rsid w:val="73217FC1"/>
    <w:rsid w:val="736D3206"/>
    <w:rsid w:val="7375187B"/>
    <w:rsid w:val="737F73DD"/>
    <w:rsid w:val="7456694C"/>
    <w:rsid w:val="745E5245"/>
    <w:rsid w:val="749B1FF5"/>
    <w:rsid w:val="74E514C2"/>
    <w:rsid w:val="753B7B29"/>
    <w:rsid w:val="756E770A"/>
    <w:rsid w:val="75842A89"/>
    <w:rsid w:val="77071BC4"/>
    <w:rsid w:val="78A2260C"/>
    <w:rsid w:val="78FD530C"/>
    <w:rsid w:val="799E680F"/>
    <w:rsid w:val="79A715B3"/>
    <w:rsid w:val="79C93160"/>
    <w:rsid w:val="7A326F58"/>
    <w:rsid w:val="7A664E53"/>
    <w:rsid w:val="7B164183"/>
    <w:rsid w:val="7B2C1BF9"/>
    <w:rsid w:val="7B2C7E4B"/>
    <w:rsid w:val="7B933A26"/>
    <w:rsid w:val="7BE10C35"/>
    <w:rsid w:val="7C105077"/>
    <w:rsid w:val="7C365DE1"/>
    <w:rsid w:val="7C445208"/>
    <w:rsid w:val="7C9B7036"/>
    <w:rsid w:val="7CA53A11"/>
    <w:rsid w:val="7CAF4890"/>
    <w:rsid w:val="7CC540B3"/>
    <w:rsid w:val="7CD2057E"/>
    <w:rsid w:val="7E132BFC"/>
    <w:rsid w:val="7E292420"/>
    <w:rsid w:val="7EA321D2"/>
    <w:rsid w:val="7EAB552B"/>
    <w:rsid w:val="7ED405DD"/>
    <w:rsid w:val="7EE34CC4"/>
    <w:rsid w:val="7F0D2526"/>
    <w:rsid w:val="7F280929"/>
    <w:rsid w:val="7FD6038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nhideWhenUsed/>
    <w:qFormat/>
    <w:uiPriority w:val="99"/>
    <w:pPr>
      <w:spacing w:line="360" w:lineRule="auto"/>
      <w:ind w:firstLine="707" w:firstLineChars="221"/>
      <w:contextualSpacing/>
      <w:jc w:val="left"/>
    </w:pPr>
    <w:rPr>
      <w:rFonts w:ascii="Times New Roman" w:hAnsi="Times New Roman" w:eastAsia="仿宋_GB2312" w:cs="Times New Roman"/>
      <w:sz w:val="32"/>
      <w:szCs w:val="24"/>
    </w:rPr>
  </w:style>
  <w:style w:type="paragraph" w:styleId="6">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7">
    <w:name w:val="Body Text"/>
    <w:basedOn w:val="1"/>
    <w:next w:val="8"/>
    <w:link w:val="33"/>
    <w:semiHidden/>
    <w:unhideWhenUsed/>
    <w:qFormat/>
    <w:uiPriority w:val="99"/>
    <w:pPr>
      <w:spacing w:after="120"/>
    </w:pPr>
  </w:style>
  <w:style w:type="paragraph" w:styleId="8">
    <w:name w:val="footer"/>
    <w:basedOn w:val="1"/>
    <w:next w:val="5"/>
    <w:link w:val="23"/>
    <w:unhideWhenUsed/>
    <w:qFormat/>
    <w:uiPriority w:val="0"/>
    <w:pPr>
      <w:tabs>
        <w:tab w:val="center" w:pos="4153"/>
        <w:tab w:val="right" w:pos="8306"/>
      </w:tabs>
      <w:snapToGrid w:val="0"/>
      <w:jc w:val="left"/>
    </w:pPr>
    <w:rPr>
      <w:sz w:val="18"/>
      <w:szCs w:val="18"/>
    </w:rPr>
  </w:style>
  <w:style w:type="paragraph" w:styleId="9">
    <w:name w:val="Date"/>
    <w:basedOn w:val="1"/>
    <w:next w:val="1"/>
    <w:link w:val="32"/>
    <w:semiHidden/>
    <w:unhideWhenUsed/>
    <w:qFormat/>
    <w:uiPriority w:val="99"/>
    <w:pPr>
      <w:ind w:left="100" w:leftChars="2500"/>
    </w:p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rPr>
      <w:sz w:val="24"/>
      <w:szCs w:val="24"/>
    </w:rPr>
  </w:style>
  <w:style w:type="paragraph" w:styleId="14">
    <w:name w:val="Body Text First Indent"/>
    <w:basedOn w:val="7"/>
    <w:next w:val="6"/>
    <w:link w:val="34"/>
    <w:unhideWhenUsed/>
    <w:qFormat/>
    <w:uiPriority w:val="99"/>
    <w:pPr>
      <w:spacing w:after="0" w:line="580" w:lineRule="exact"/>
      <w:ind w:firstLine="420" w:firstLineChars="100"/>
    </w:pPr>
    <w:rPr>
      <w:rFonts w:ascii="宋体" w:hAnsi="宋体" w:eastAsia="宋体" w:cs="Times New Roman"/>
      <w:w w:val="99"/>
      <w:sz w:val="4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0"/>
    <w:rPr>
      <w:sz w:val="21"/>
      <w:szCs w:val="21"/>
    </w:rPr>
  </w:style>
  <w:style w:type="character" w:customStyle="1" w:styleId="22">
    <w:name w:val="页眉 Char"/>
    <w:basedOn w:val="17"/>
    <w:link w:val="10"/>
    <w:qFormat/>
    <w:uiPriority w:val="99"/>
    <w:rPr>
      <w:sz w:val="18"/>
      <w:szCs w:val="18"/>
    </w:rPr>
  </w:style>
  <w:style w:type="character" w:customStyle="1" w:styleId="23">
    <w:name w:val="页脚 Char"/>
    <w:basedOn w:val="17"/>
    <w:link w:val="8"/>
    <w:qFormat/>
    <w:uiPriority w:val="0"/>
    <w:rPr>
      <w:sz w:val="18"/>
      <w:szCs w:val="18"/>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qFormat/>
    <w:uiPriority w:val="9"/>
    <w:rPr>
      <w:rFonts w:asciiTheme="majorHAnsi" w:hAnsiTheme="majorHAnsi" w:eastAsiaTheme="majorEastAsia" w:cstheme="majorBidi"/>
      <w:b/>
      <w:bCs/>
      <w:sz w:val="32"/>
      <w:szCs w:val="32"/>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7">
    <w:name w:val="List Paragraph"/>
    <w:basedOn w:val="1"/>
    <w:qFormat/>
    <w:uiPriority w:val="34"/>
    <w:pPr>
      <w:ind w:firstLine="420" w:firstLineChars="200"/>
    </w:pPr>
  </w:style>
  <w:style w:type="character" w:customStyle="1" w:styleId="28">
    <w:name w:val="NormalCharacter"/>
    <w:qFormat/>
    <w:uiPriority w:val="0"/>
    <w:rPr>
      <w:rFonts w:hint="default" w:ascii="Times New Roman" w:hAnsi="Times New Roman" w:eastAsia="宋体" w:cs="Times New Roman"/>
    </w:rPr>
  </w:style>
  <w:style w:type="character" w:customStyle="1" w:styleId="29">
    <w:name w:val="content-right_8zs40"/>
    <w:basedOn w:val="17"/>
    <w:qFormat/>
    <w:uiPriority w:val="0"/>
  </w:style>
  <w:style w:type="paragraph" w:customStyle="1" w:styleId="30">
    <w:name w:val="_Style 1"/>
    <w:basedOn w:val="1"/>
    <w:qFormat/>
    <w:uiPriority w:val="0"/>
    <w:pPr>
      <w:widowControl/>
      <w:adjustRightInd w:val="0"/>
      <w:spacing w:before="312" w:beforeLines="100" w:after="240"/>
      <w:jc w:val="center"/>
    </w:pPr>
    <w:rPr>
      <w:rFonts w:ascii="Times New Roman" w:hAnsi="Times New Roman" w:eastAsia="宋体" w:cs="Times New Roman"/>
      <w:szCs w:val="24"/>
    </w:rPr>
  </w:style>
  <w:style w:type="character" w:customStyle="1" w:styleId="31">
    <w:name w:val="content-right_2s-h4"/>
    <w:basedOn w:val="17"/>
    <w:qFormat/>
    <w:uiPriority w:val="0"/>
  </w:style>
  <w:style w:type="character" w:customStyle="1" w:styleId="32">
    <w:name w:val="日期 Char"/>
    <w:basedOn w:val="17"/>
    <w:link w:val="9"/>
    <w:semiHidden/>
    <w:qFormat/>
    <w:uiPriority w:val="99"/>
    <w:rPr>
      <w:kern w:val="2"/>
      <w:sz w:val="21"/>
      <w:szCs w:val="22"/>
    </w:rPr>
  </w:style>
  <w:style w:type="character" w:customStyle="1" w:styleId="33">
    <w:name w:val="正文文本 Char"/>
    <w:basedOn w:val="17"/>
    <w:link w:val="7"/>
    <w:semiHidden/>
    <w:qFormat/>
    <w:uiPriority w:val="99"/>
    <w:rPr>
      <w:kern w:val="2"/>
      <w:sz w:val="21"/>
      <w:szCs w:val="22"/>
    </w:rPr>
  </w:style>
  <w:style w:type="character" w:customStyle="1" w:styleId="34">
    <w:name w:val="正文首行缩进 Char"/>
    <w:basedOn w:val="33"/>
    <w:link w:val="14"/>
    <w:qFormat/>
    <w:uiPriority w:val="99"/>
    <w:rPr>
      <w:rFonts w:ascii="宋体" w:hAnsi="宋体" w:eastAsia="宋体" w:cs="Times New Roman"/>
      <w:w w:val="99"/>
      <w:kern w:val="2"/>
      <w:sz w:val="44"/>
      <w:szCs w:val="24"/>
    </w:rPr>
  </w:style>
  <w:style w:type="paragraph" w:customStyle="1" w:styleId="35">
    <w:name w:val="Other|1"/>
    <w:basedOn w:val="1"/>
    <w:qFormat/>
    <w:uiPriority w:val="0"/>
    <w:pPr>
      <w:spacing w:line="410" w:lineRule="auto"/>
      <w:ind w:firstLine="400"/>
    </w:pPr>
    <w:rPr>
      <w:rFonts w:ascii="宋体" w:hAnsi="宋体" w:eastAsia="宋体" w:cs="宋体"/>
      <w:szCs w:val="32"/>
      <w:lang w:val="zh-TW" w:eastAsia="zh-TW" w:bidi="zh-TW"/>
    </w:rPr>
  </w:style>
  <w:style w:type="character" w:customStyle="1" w:styleId="36">
    <w:name w:val="标题 3 Char"/>
    <w:basedOn w:val="17"/>
    <w:link w:val="4"/>
    <w:qFormat/>
    <w:uiPriority w:val="9"/>
    <w:rPr>
      <w:b/>
      <w:bCs/>
      <w:kern w:val="2"/>
      <w:sz w:val="32"/>
      <w:szCs w:val="32"/>
    </w:rPr>
  </w:style>
  <w:style w:type="character" w:customStyle="1" w:styleId="37">
    <w:name w:val="content-right_1thtn"/>
    <w:basedOn w:val="17"/>
    <w:qFormat/>
    <w:uiPriority w:val="0"/>
  </w:style>
  <w:style w:type="paragraph" w:customStyle="1" w:styleId="38">
    <w:name w:val="Editable table text"/>
    <w:basedOn w:val="1"/>
    <w:qFormat/>
    <w:uiPriority w:val="0"/>
    <w:pPr>
      <w:widowControl/>
    </w:pPr>
    <w:rPr>
      <w:rFonts w:ascii="Frutiger LT Com 45 Light" w:hAnsi="Frutiger LT Com 45 Light" w:eastAsia="宋体" w:cs="Times New Roman"/>
      <w:color w:val="62B5E5"/>
      <w:kern w:val="0"/>
      <w:sz w:val="20"/>
      <w:szCs w:val="24"/>
      <w:lang w:val="en-GB" w:eastAsia="en-US"/>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62405-E44F-4DCD-B152-9DE489FB35E2}">
  <ds:schemaRefs/>
</ds:datastoreItem>
</file>

<file path=docProps/app.xml><?xml version="1.0" encoding="utf-8"?>
<Properties xmlns="http://schemas.openxmlformats.org/officeDocument/2006/extended-properties" xmlns:vt="http://schemas.openxmlformats.org/officeDocument/2006/docPropsVTypes">
  <Template>Normal</Template>
  <Pages>18</Pages>
  <Words>6621</Words>
  <Characters>7248</Characters>
  <Lines>64</Lines>
  <Paragraphs>18</Paragraphs>
  <TotalTime>30</TotalTime>
  <ScaleCrop>false</ScaleCrop>
  <LinksUpToDate>false</LinksUpToDate>
  <CharactersWithSpaces>7355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2023-12-19T01:21:00Z</dcterms:created>
  <dc:creator>xincao</dc:creator>
  <cp:lastModifiedBy>人在天涯</cp:lastModifiedBy>
  <cp:lastPrinted>2024-01-04T03:32:00Z</cp:lastPrinted>
  <dcterms:modified xsi:type="dcterms:W3CDTF">2024-09-10T06:34:51Z</dcterms:modified>
  <cp:revision>1075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268BBCE2324945A7A6E792C378B30B7F_13</vt:lpwstr>
  </property>
</Properties>
</file>